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E97" w:rsidRPr="00DC6E4F" w:rsidRDefault="00DC6E4F" w:rsidP="00DC6E4F">
      <w:pPr>
        <w:ind w:left="0" w:right="0"/>
        <w:jc w:val="center"/>
        <w:rPr>
          <w:rFonts w:ascii="Times New Roman" w:hAnsi="Times New Roman" w:cs="Times New Roman"/>
          <w:b/>
          <w:i/>
          <w:sz w:val="24"/>
          <w:szCs w:val="24"/>
        </w:rPr>
      </w:pPr>
      <w:r w:rsidRPr="00DC6E4F">
        <w:rPr>
          <w:rFonts w:ascii="Times New Roman" w:hAnsi="Times New Roman" w:cs="Times New Roman"/>
          <w:b/>
          <w:i/>
          <w:sz w:val="24"/>
          <w:szCs w:val="24"/>
        </w:rPr>
        <w:t>L</w:t>
      </w:r>
      <w:r w:rsidR="00384501" w:rsidRPr="00DC6E4F">
        <w:rPr>
          <w:rFonts w:ascii="Times New Roman" w:hAnsi="Times New Roman" w:cs="Times New Roman"/>
          <w:b/>
          <w:i/>
          <w:sz w:val="24"/>
          <w:szCs w:val="24"/>
        </w:rPr>
        <w:t>’engagement dans la P</w:t>
      </w:r>
      <w:r w:rsidRPr="00DC6E4F">
        <w:rPr>
          <w:rFonts w:ascii="Times New Roman" w:hAnsi="Times New Roman" w:cs="Times New Roman"/>
          <w:b/>
          <w:i/>
          <w:sz w:val="24"/>
          <w:szCs w:val="24"/>
        </w:rPr>
        <w:t>rotection de la nature et de l’environnement</w:t>
      </w:r>
      <w:r w:rsidR="00384501" w:rsidRPr="00DC6E4F">
        <w:rPr>
          <w:rFonts w:ascii="Times New Roman" w:hAnsi="Times New Roman" w:cs="Times New Roman"/>
          <w:b/>
          <w:i/>
          <w:sz w:val="24"/>
          <w:szCs w:val="24"/>
        </w:rPr>
        <w:t>. Les femmes</w:t>
      </w:r>
    </w:p>
    <w:p w:rsidR="00DC6E4F" w:rsidRPr="00DC6E4F" w:rsidRDefault="00DC6E4F" w:rsidP="00DC6E4F">
      <w:pPr>
        <w:ind w:left="0" w:right="0"/>
        <w:jc w:val="center"/>
        <w:rPr>
          <w:rFonts w:ascii="Times New Roman" w:hAnsi="Times New Roman" w:cs="Times New Roman"/>
          <w:sz w:val="24"/>
          <w:szCs w:val="24"/>
        </w:rPr>
      </w:pPr>
      <w:r w:rsidRPr="00DC6E4F">
        <w:rPr>
          <w:rFonts w:ascii="Times New Roman" w:hAnsi="Times New Roman" w:cs="Times New Roman"/>
          <w:sz w:val="24"/>
          <w:szCs w:val="24"/>
        </w:rPr>
        <w:t>Séminaire organisé par l’AHPNE, le LARHRA et IRSTEA, dans le cadre du cycle « Acteurs et artisans de la PNE » .</w:t>
      </w:r>
    </w:p>
    <w:p w:rsidR="00DC6E4F" w:rsidRPr="00DC6E4F" w:rsidRDefault="00DC6E4F" w:rsidP="00DC6E4F">
      <w:pPr>
        <w:ind w:left="0" w:right="0"/>
        <w:jc w:val="center"/>
        <w:rPr>
          <w:rFonts w:ascii="Times New Roman" w:hAnsi="Times New Roman" w:cs="Times New Roman"/>
          <w:sz w:val="24"/>
          <w:szCs w:val="24"/>
        </w:rPr>
      </w:pPr>
      <w:r w:rsidRPr="00DC6E4F">
        <w:rPr>
          <w:rFonts w:ascii="Times New Roman" w:hAnsi="Times New Roman" w:cs="Times New Roman"/>
          <w:sz w:val="24"/>
          <w:szCs w:val="24"/>
        </w:rPr>
        <w:t>Grenoble, Msh-Alpes, 14 décembre 2012</w:t>
      </w:r>
    </w:p>
    <w:p w:rsidR="00DC6E4F" w:rsidRDefault="00DC6E4F" w:rsidP="00D65858">
      <w:pPr>
        <w:spacing w:after="480"/>
        <w:ind w:left="0" w:right="0"/>
        <w:rPr>
          <w:rFonts w:ascii="Times New Roman" w:hAnsi="Times New Roman" w:cs="Times New Roman"/>
          <w:b/>
          <w:sz w:val="24"/>
          <w:szCs w:val="24"/>
        </w:rPr>
      </w:pPr>
    </w:p>
    <w:p w:rsidR="005B4D13" w:rsidRPr="0085706B" w:rsidRDefault="00DC6E4F" w:rsidP="00D65858">
      <w:pPr>
        <w:spacing w:after="480"/>
        <w:ind w:left="0" w:right="0"/>
        <w:rPr>
          <w:rFonts w:ascii="Times New Roman" w:hAnsi="Times New Roman" w:cs="Times New Roman"/>
          <w:b/>
          <w:sz w:val="24"/>
          <w:szCs w:val="24"/>
        </w:rPr>
      </w:pPr>
      <w:r>
        <w:rPr>
          <w:rFonts w:ascii="Times New Roman" w:hAnsi="Times New Roman" w:cs="Times New Roman"/>
          <w:b/>
          <w:sz w:val="24"/>
          <w:szCs w:val="24"/>
        </w:rPr>
        <w:t>I</w:t>
      </w:r>
      <w:r w:rsidR="00384501" w:rsidRPr="0085706B">
        <w:rPr>
          <w:rFonts w:ascii="Times New Roman" w:hAnsi="Times New Roman" w:cs="Times New Roman"/>
          <w:b/>
          <w:sz w:val="24"/>
          <w:szCs w:val="24"/>
        </w:rPr>
        <w:t>ntroduction (Karine Basset</w:t>
      </w:r>
      <w:r>
        <w:rPr>
          <w:rFonts w:ascii="Times New Roman" w:hAnsi="Times New Roman" w:cs="Times New Roman"/>
          <w:b/>
          <w:sz w:val="24"/>
          <w:szCs w:val="24"/>
        </w:rPr>
        <w:t>, LARHRA</w:t>
      </w:r>
      <w:r w:rsidR="00384501" w:rsidRPr="0085706B">
        <w:rPr>
          <w:rFonts w:ascii="Times New Roman" w:hAnsi="Times New Roman" w:cs="Times New Roman"/>
          <w:b/>
          <w:sz w:val="24"/>
          <w:szCs w:val="24"/>
        </w:rPr>
        <w:t xml:space="preserve"> et Isabelle Mauz</w:t>
      </w:r>
      <w:r>
        <w:rPr>
          <w:rFonts w:ascii="Times New Roman" w:hAnsi="Times New Roman" w:cs="Times New Roman"/>
          <w:b/>
          <w:sz w:val="24"/>
          <w:szCs w:val="24"/>
        </w:rPr>
        <w:t>, IRSTEA</w:t>
      </w:r>
      <w:r w:rsidR="00384501" w:rsidRPr="0085706B">
        <w:rPr>
          <w:rFonts w:ascii="Times New Roman" w:hAnsi="Times New Roman" w:cs="Times New Roman"/>
          <w:b/>
          <w:sz w:val="24"/>
          <w:szCs w:val="24"/>
        </w:rPr>
        <w:t>)</w:t>
      </w:r>
    </w:p>
    <w:p w:rsidR="001F5641" w:rsidRPr="0085706B" w:rsidRDefault="001F5641" w:rsidP="00D65858">
      <w:pPr>
        <w:ind w:left="0" w:right="0"/>
        <w:rPr>
          <w:rFonts w:ascii="Times New Roman" w:hAnsi="Times New Roman" w:cs="Times New Roman"/>
          <w:sz w:val="24"/>
          <w:szCs w:val="24"/>
        </w:rPr>
      </w:pPr>
      <w:r w:rsidRPr="0085706B">
        <w:rPr>
          <w:rFonts w:ascii="Times New Roman" w:hAnsi="Times New Roman" w:cs="Times New Roman"/>
          <w:sz w:val="24"/>
          <w:szCs w:val="24"/>
        </w:rPr>
        <w:t>Pour commencer, une précision importante : aucun d’entre nous n’est spécialiste</w:t>
      </w:r>
      <w:r w:rsidR="00384501" w:rsidRPr="0085706B">
        <w:rPr>
          <w:rFonts w:ascii="Times New Roman" w:hAnsi="Times New Roman" w:cs="Times New Roman"/>
          <w:sz w:val="24"/>
          <w:szCs w:val="24"/>
        </w:rPr>
        <w:t xml:space="preserve"> des questions de genre. Notre question centrale est celle de l’engagement et, notamment, de l’engagement dans la </w:t>
      </w:r>
      <w:r w:rsidR="00964263">
        <w:rPr>
          <w:rFonts w:ascii="Times New Roman" w:hAnsi="Times New Roman" w:cs="Times New Roman"/>
          <w:sz w:val="24"/>
          <w:szCs w:val="24"/>
        </w:rPr>
        <w:t>protection de la nature et de l’environnement (</w:t>
      </w:r>
      <w:r w:rsidR="00384501" w:rsidRPr="0085706B">
        <w:rPr>
          <w:rFonts w:ascii="Times New Roman" w:hAnsi="Times New Roman" w:cs="Times New Roman"/>
          <w:sz w:val="24"/>
          <w:szCs w:val="24"/>
        </w:rPr>
        <w:t>PNE</w:t>
      </w:r>
      <w:r w:rsidR="00964263">
        <w:rPr>
          <w:rFonts w:ascii="Times New Roman" w:hAnsi="Times New Roman" w:cs="Times New Roman"/>
          <w:sz w:val="24"/>
          <w:szCs w:val="24"/>
        </w:rPr>
        <w:t>)</w:t>
      </w:r>
      <w:r w:rsidR="00384501" w:rsidRPr="0085706B">
        <w:rPr>
          <w:rFonts w:ascii="Times New Roman" w:hAnsi="Times New Roman" w:cs="Times New Roman"/>
          <w:sz w:val="24"/>
          <w:szCs w:val="24"/>
        </w:rPr>
        <w:t>.</w:t>
      </w:r>
      <w:r w:rsidR="00D65858" w:rsidRPr="0085706B">
        <w:rPr>
          <w:rFonts w:ascii="Times New Roman" w:hAnsi="Times New Roman" w:cs="Times New Roman"/>
          <w:sz w:val="24"/>
          <w:szCs w:val="24"/>
        </w:rPr>
        <w:t xml:space="preserve"> </w:t>
      </w:r>
      <w:r w:rsidR="00384501" w:rsidRPr="0085706B">
        <w:rPr>
          <w:rFonts w:ascii="Times New Roman" w:hAnsi="Times New Roman" w:cs="Times New Roman"/>
          <w:sz w:val="24"/>
          <w:szCs w:val="24"/>
        </w:rPr>
        <w:t>Pour</w:t>
      </w:r>
      <w:r w:rsidR="00B23874" w:rsidRPr="0085706B">
        <w:rPr>
          <w:rFonts w:ascii="Times New Roman" w:hAnsi="Times New Roman" w:cs="Times New Roman"/>
          <w:sz w:val="24"/>
          <w:szCs w:val="24"/>
        </w:rPr>
        <w:t xml:space="preserve"> la</w:t>
      </w:r>
      <w:r w:rsidR="00384501" w:rsidRPr="0085706B">
        <w:rPr>
          <w:rFonts w:ascii="Times New Roman" w:hAnsi="Times New Roman" w:cs="Times New Roman"/>
          <w:sz w:val="24"/>
          <w:szCs w:val="24"/>
        </w:rPr>
        <w:t xml:space="preserve"> saisir, nous nous appuyons </w:t>
      </w:r>
      <w:r w:rsidR="00B23874" w:rsidRPr="0085706B">
        <w:rPr>
          <w:rFonts w:ascii="Times New Roman" w:hAnsi="Times New Roman" w:cs="Times New Roman"/>
          <w:sz w:val="24"/>
          <w:szCs w:val="24"/>
        </w:rPr>
        <w:t xml:space="preserve">en particulier </w:t>
      </w:r>
      <w:r w:rsidR="00384501" w:rsidRPr="0085706B">
        <w:rPr>
          <w:rFonts w:ascii="Times New Roman" w:hAnsi="Times New Roman" w:cs="Times New Roman"/>
          <w:sz w:val="24"/>
          <w:szCs w:val="24"/>
        </w:rPr>
        <w:t xml:space="preserve">sur l’étude de parcours biographiques de personnes qui se sont considérées ou ont été considérées comme engagées. Nous ne </w:t>
      </w:r>
      <w:r w:rsidR="00A64BC2" w:rsidRPr="0085706B">
        <w:rPr>
          <w:rFonts w:ascii="Times New Roman" w:hAnsi="Times New Roman" w:cs="Times New Roman"/>
          <w:sz w:val="24"/>
          <w:szCs w:val="24"/>
        </w:rPr>
        <w:t>visons</w:t>
      </w:r>
      <w:r w:rsidR="00384501" w:rsidRPr="0085706B">
        <w:rPr>
          <w:rFonts w:ascii="Times New Roman" w:hAnsi="Times New Roman" w:cs="Times New Roman"/>
          <w:sz w:val="24"/>
          <w:szCs w:val="24"/>
        </w:rPr>
        <w:t xml:space="preserve"> pas</w:t>
      </w:r>
      <w:r w:rsidR="00B23874" w:rsidRPr="0085706B">
        <w:rPr>
          <w:rFonts w:ascii="Times New Roman" w:hAnsi="Times New Roman" w:cs="Times New Roman"/>
          <w:sz w:val="24"/>
          <w:szCs w:val="24"/>
        </w:rPr>
        <w:t>, en effet,</w:t>
      </w:r>
      <w:r w:rsidR="00384501" w:rsidRPr="0085706B">
        <w:rPr>
          <w:rFonts w:ascii="Times New Roman" w:hAnsi="Times New Roman" w:cs="Times New Roman"/>
          <w:sz w:val="24"/>
          <w:szCs w:val="24"/>
        </w:rPr>
        <w:t xml:space="preserve"> à fournir une définition extérieure de l’engagement mais </w:t>
      </w:r>
      <w:r w:rsidRPr="0085706B">
        <w:rPr>
          <w:rFonts w:ascii="Times New Roman" w:hAnsi="Times New Roman" w:cs="Times New Roman"/>
          <w:sz w:val="24"/>
          <w:szCs w:val="24"/>
        </w:rPr>
        <w:t xml:space="preserve">à comprendre </w:t>
      </w:r>
      <w:r w:rsidR="00384501" w:rsidRPr="0085706B">
        <w:rPr>
          <w:rFonts w:ascii="Times New Roman" w:hAnsi="Times New Roman" w:cs="Times New Roman"/>
          <w:sz w:val="24"/>
          <w:szCs w:val="24"/>
        </w:rPr>
        <w:t xml:space="preserve">ce qu’être engagé veut dire, </w:t>
      </w:r>
      <w:r w:rsidR="001A393B" w:rsidRPr="0085706B">
        <w:rPr>
          <w:rFonts w:ascii="Times New Roman" w:hAnsi="Times New Roman" w:cs="Times New Roman"/>
          <w:sz w:val="24"/>
          <w:szCs w:val="24"/>
        </w:rPr>
        <w:t>dans une situation</w:t>
      </w:r>
      <w:r w:rsidR="00384501" w:rsidRPr="0085706B">
        <w:rPr>
          <w:rFonts w:ascii="Times New Roman" w:hAnsi="Times New Roman" w:cs="Times New Roman"/>
          <w:sz w:val="24"/>
          <w:szCs w:val="24"/>
        </w:rPr>
        <w:t xml:space="preserve"> </w:t>
      </w:r>
      <w:r w:rsidR="001A393B" w:rsidRPr="0085706B">
        <w:rPr>
          <w:rFonts w:ascii="Times New Roman" w:hAnsi="Times New Roman" w:cs="Times New Roman"/>
          <w:sz w:val="24"/>
          <w:szCs w:val="24"/>
        </w:rPr>
        <w:t xml:space="preserve">socio-historique </w:t>
      </w:r>
      <w:r w:rsidR="00384501" w:rsidRPr="0085706B">
        <w:rPr>
          <w:rFonts w:ascii="Times New Roman" w:hAnsi="Times New Roman" w:cs="Times New Roman"/>
          <w:sz w:val="24"/>
          <w:szCs w:val="24"/>
        </w:rPr>
        <w:t>donné</w:t>
      </w:r>
      <w:r w:rsidR="001A393B" w:rsidRPr="0085706B">
        <w:rPr>
          <w:rFonts w:ascii="Times New Roman" w:hAnsi="Times New Roman" w:cs="Times New Roman"/>
          <w:sz w:val="24"/>
          <w:szCs w:val="24"/>
        </w:rPr>
        <w:t>e</w:t>
      </w:r>
      <w:r w:rsidR="00384501" w:rsidRPr="0085706B">
        <w:rPr>
          <w:rFonts w:ascii="Times New Roman" w:hAnsi="Times New Roman" w:cs="Times New Roman"/>
          <w:sz w:val="24"/>
          <w:szCs w:val="24"/>
        </w:rPr>
        <w:t xml:space="preserve">, et veut dire, </w:t>
      </w:r>
      <w:r w:rsidR="00B23874" w:rsidRPr="0085706B">
        <w:rPr>
          <w:rFonts w:ascii="Times New Roman" w:hAnsi="Times New Roman" w:cs="Times New Roman"/>
          <w:sz w:val="24"/>
          <w:szCs w:val="24"/>
        </w:rPr>
        <w:t>pour commencer</w:t>
      </w:r>
      <w:r w:rsidR="00384501" w:rsidRPr="0085706B">
        <w:rPr>
          <w:rFonts w:ascii="Times New Roman" w:hAnsi="Times New Roman" w:cs="Times New Roman"/>
          <w:sz w:val="24"/>
          <w:szCs w:val="24"/>
        </w:rPr>
        <w:t xml:space="preserve">, pour celles et ceux qui se </w:t>
      </w:r>
      <w:r w:rsidRPr="0085706B">
        <w:rPr>
          <w:rFonts w:ascii="Times New Roman" w:hAnsi="Times New Roman" w:cs="Times New Roman"/>
          <w:sz w:val="24"/>
          <w:szCs w:val="24"/>
        </w:rPr>
        <w:t>voient</w:t>
      </w:r>
      <w:r w:rsidR="00384501" w:rsidRPr="0085706B">
        <w:rPr>
          <w:rFonts w:ascii="Times New Roman" w:hAnsi="Times New Roman" w:cs="Times New Roman"/>
          <w:sz w:val="24"/>
          <w:szCs w:val="24"/>
        </w:rPr>
        <w:t xml:space="preserve"> et sont </w:t>
      </w:r>
      <w:r w:rsidRPr="0085706B">
        <w:rPr>
          <w:rFonts w:ascii="Times New Roman" w:hAnsi="Times New Roman" w:cs="Times New Roman"/>
          <w:sz w:val="24"/>
          <w:szCs w:val="24"/>
        </w:rPr>
        <w:t>vus</w:t>
      </w:r>
      <w:r w:rsidR="00384501" w:rsidRPr="0085706B">
        <w:rPr>
          <w:rFonts w:ascii="Times New Roman" w:hAnsi="Times New Roman" w:cs="Times New Roman"/>
          <w:sz w:val="24"/>
          <w:szCs w:val="24"/>
        </w:rPr>
        <w:t xml:space="preserve"> comme engagés</w:t>
      </w:r>
      <w:r w:rsidRPr="0085706B">
        <w:rPr>
          <w:rFonts w:ascii="Times New Roman" w:hAnsi="Times New Roman" w:cs="Times New Roman"/>
          <w:sz w:val="24"/>
          <w:szCs w:val="24"/>
        </w:rPr>
        <w:t>.</w:t>
      </w:r>
      <w:r w:rsidR="00B23874" w:rsidRPr="0085706B">
        <w:rPr>
          <w:rFonts w:ascii="Times New Roman" w:hAnsi="Times New Roman" w:cs="Times New Roman"/>
          <w:sz w:val="24"/>
          <w:szCs w:val="24"/>
        </w:rPr>
        <w:t xml:space="preserve"> Que nous apprennent ces parcours </w:t>
      </w:r>
      <w:r w:rsidR="00D65858" w:rsidRPr="0085706B">
        <w:rPr>
          <w:rFonts w:ascii="Times New Roman" w:hAnsi="Times New Roman" w:cs="Times New Roman"/>
          <w:sz w:val="24"/>
          <w:szCs w:val="24"/>
        </w:rPr>
        <w:t xml:space="preserve">de vie </w:t>
      </w:r>
      <w:r w:rsidR="00B23874" w:rsidRPr="0085706B">
        <w:rPr>
          <w:rFonts w:ascii="Times New Roman" w:hAnsi="Times New Roman" w:cs="Times New Roman"/>
          <w:sz w:val="24"/>
          <w:szCs w:val="24"/>
        </w:rPr>
        <w:t xml:space="preserve">sur les </w:t>
      </w:r>
      <w:r w:rsidR="005B4D13" w:rsidRPr="0085706B">
        <w:rPr>
          <w:rFonts w:ascii="Times New Roman" w:hAnsi="Times New Roman" w:cs="Times New Roman"/>
          <w:sz w:val="24"/>
          <w:szCs w:val="24"/>
        </w:rPr>
        <w:t xml:space="preserve">motivations, les </w:t>
      </w:r>
      <w:r w:rsidR="00B23874" w:rsidRPr="0085706B">
        <w:rPr>
          <w:rFonts w:ascii="Times New Roman" w:hAnsi="Times New Roman" w:cs="Times New Roman"/>
          <w:sz w:val="24"/>
          <w:szCs w:val="24"/>
        </w:rPr>
        <w:t>formes et le sens de l’engagement ?</w:t>
      </w:r>
      <w:r w:rsidR="005B4D13" w:rsidRPr="0085706B">
        <w:rPr>
          <w:rFonts w:ascii="Times New Roman" w:hAnsi="Times New Roman" w:cs="Times New Roman"/>
          <w:sz w:val="24"/>
          <w:szCs w:val="24"/>
        </w:rPr>
        <w:t xml:space="preserve"> S</w:t>
      </w:r>
      <w:r w:rsidR="00B23874" w:rsidRPr="0085706B">
        <w:rPr>
          <w:rFonts w:ascii="Times New Roman" w:hAnsi="Times New Roman" w:cs="Times New Roman"/>
          <w:sz w:val="24"/>
          <w:szCs w:val="24"/>
        </w:rPr>
        <w:t>ur la distinction entre l’engagement</w:t>
      </w:r>
      <w:r w:rsidR="00D65858" w:rsidRPr="0085706B">
        <w:rPr>
          <w:rFonts w:ascii="Times New Roman" w:hAnsi="Times New Roman" w:cs="Times New Roman"/>
          <w:sz w:val="24"/>
          <w:szCs w:val="24"/>
        </w:rPr>
        <w:t xml:space="preserve"> </w:t>
      </w:r>
      <w:r w:rsidR="00B23874" w:rsidRPr="0085706B">
        <w:rPr>
          <w:rFonts w:ascii="Times New Roman" w:hAnsi="Times New Roman" w:cs="Times New Roman"/>
          <w:sz w:val="24"/>
          <w:szCs w:val="24"/>
        </w:rPr>
        <w:t xml:space="preserve">et d’autres notions auxquelles il est souvent associé, comme celles de responsabilité et de pouvoir d’agir ? </w:t>
      </w:r>
      <w:r w:rsidR="005B4D13" w:rsidRPr="0085706B">
        <w:rPr>
          <w:rFonts w:ascii="Times New Roman" w:hAnsi="Times New Roman" w:cs="Times New Roman"/>
          <w:sz w:val="24"/>
          <w:szCs w:val="24"/>
        </w:rPr>
        <w:t>Sur les façons d’articuler l’engagement avec d’autres activités, notamment professionnelles ?</w:t>
      </w:r>
    </w:p>
    <w:p w:rsidR="00384501" w:rsidRPr="0085706B" w:rsidRDefault="00384501" w:rsidP="00D65858">
      <w:pPr>
        <w:ind w:left="0" w:right="0"/>
        <w:rPr>
          <w:rFonts w:ascii="Times New Roman" w:hAnsi="Times New Roman" w:cs="Times New Roman"/>
          <w:sz w:val="24"/>
          <w:szCs w:val="24"/>
        </w:rPr>
      </w:pPr>
      <w:r w:rsidRPr="0085706B">
        <w:rPr>
          <w:rFonts w:ascii="Times New Roman" w:hAnsi="Times New Roman" w:cs="Times New Roman"/>
          <w:sz w:val="24"/>
          <w:szCs w:val="24"/>
        </w:rPr>
        <w:t xml:space="preserve">Nous </w:t>
      </w:r>
      <w:r w:rsidR="005B4D13" w:rsidRPr="0085706B">
        <w:rPr>
          <w:rFonts w:ascii="Times New Roman" w:hAnsi="Times New Roman" w:cs="Times New Roman"/>
          <w:sz w:val="24"/>
          <w:szCs w:val="24"/>
        </w:rPr>
        <w:t>entendons explorer ces</w:t>
      </w:r>
      <w:r w:rsidRPr="0085706B">
        <w:rPr>
          <w:rFonts w:ascii="Times New Roman" w:hAnsi="Times New Roman" w:cs="Times New Roman"/>
          <w:sz w:val="24"/>
          <w:szCs w:val="24"/>
        </w:rPr>
        <w:t xml:space="preserve"> question</w:t>
      </w:r>
      <w:r w:rsidR="005B4D13" w:rsidRPr="0085706B">
        <w:rPr>
          <w:rFonts w:ascii="Times New Roman" w:hAnsi="Times New Roman" w:cs="Times New Roman"/>
          <w:sz w:val="24"/>
          <w:szCs w:val="24"/>
        </w:rPr>
        <w:t>s</w:t>
      </w:r>
      <w:r w:rsidRPr="0085706B">
        <w:rPr>
          <w:rFonts w:ascii="Times New Roman" w:hAnsi="Times New Roman" w:cs="Times New Roman"/>
          <w:sz w:val="24"/>
          <w:szCs w:val="24"/>
        </w:rPr>
        <w:t xml:space="preserve"> à travers une série de séminaires, dont cette journée est la première séance.</w:t>
      </w:r>
      <w:r w:rsidR="00D65858" w:rsidRPr="0085706B">
        <w:rPr>
          <w:rFonts w:ascii="Times New Roman" w:hAnsi="Times New Roman" w:cs="Times New Roman"/>
          <w:sz w:val="24"/>
          <w:szCs w:val="24"/>
        </w:rPr>
        <w:t xml:space="preserve"> </w:t>
      </w:r>
      <w:r w:rsidRPr="0085706B">
        <w:rPr>
          <w:rFonts w:ascii="Times New Roman" w:hAnsi="Times New Roman" w:cs="Times New Roman"/>
          <w:sz w:val="24"/>
          <w:szCs w:val="24"/>
        </w:rPr>
        <w:t>Pour nous, l</w:t>
      </w:r>
      <w:r w:rsidR="005B4D13" w:rsidRPr="0085706B">
        <w:rPr>
          <w:rFonts w:ascii="Times New Roman" w:hAnsi="Times New Roman" w:cs="Times New Roman"/>
          <w:sz w:val="24"/>
          <w:szCs w:val="24"/>
        </w:rPr>
        <w:t xml:space="preserve">e cas </w:t>
      </w:r>
      <w:r w:rsidRPr="0085706B">
        <w:rPr>
          <w:rFonts w:ascii="Times New Roman" w:hAnsi="Times New Roman" w:cs="Times New Roman"/>
          <w:sz w:val="24"/>
          <w:szCs w:val="24"/>
        </w:rPr>
        <w:t xml:space="preserve">des femmes est une occasion, parmi d’autres, de réfléchir </w:t>
      </w:r>
      <w:r w:rsidR="001F5641" w:rsidRPr="0085706B">
        <w:rPr>
          <w:rFonts w:ascii="Times New Roman" w:hAnsi="Times New Roman" w:cs="Times New Roman"/>
          <w:sz w:val="24"/>
          <w:szCs w:val="24"/>
        </w:rPr>
        <w:t>au sens et aux formes de l’engagement</w:t>
      </w:r>
      <w:r w:rsidRPr="0085706B">
        <w:rPr>
          <w:rFonts w:ascii="Times New Roman" w:hAnsi="Times New Roman" w:cs="Times New Roman"/>
          <w:sz w:val="24"/>
          <w:szCs w:val="24"/>
        </w:rPr>
        <w:t>.</w:t>
      </w:r>
      <w:r w:rsidR="001F5641" w:rsidRPr="0085706B">
        <w:rPr>
          <w:rFonts w:ascii="Times New Roman" w:hAnsi="Times New Roman" w:cs="Times New Roman"/>
          <w:sz w:val="24"/>
          <w:szCs w:val="24"/>
        </w:rPr>
        <w:t xml:space="preserve"> </w:t>
      </w:r>
      <w:r w:rsidRPr="0085706B">
        <w:rPr>
          <w:rFonts w:ascii="Times New Roman" w:hAnsi="Times New Roman" w:cs="Times New Roman"/>
          <w:sz w:val="24"/>
          <w:szCs w:val="24"/>
        </w:rPr>
        <w:t xml:space="preserve">Pourquoi commencer par les femmes ? Plus par hasard que par nécessité. </w:t>
      </w:r>
      <w:r w:rsidR="001F5641" w:rsidRPr="0085706B">
        <w:rPr>
          <w:rFonts w:ascii="Times New Roman" w:hAnsi="Times New Roman" w:cs="Times New Roman"/>
          <w:sz w:val="24"/>
          <w:szCs w:val="24"/>
        </w:rPr>
        <w:t xml:space="preserve">Les premières biographies établies dans le cadre de l’AHPNE nous ont suggéré une liste d’interrogations ; l’une d’elles concernait l’absence </w:t>
      </w:r>
      <w:r w:rsidR="00B23874" w:rsidRPr="0085706B">
        <w:rPr>
          <w:rFonts w:ascii="Times New Roman" w:hAnsi="Times New Roman" w:cs="Times New Roman"/>
          <w:sz w:val="24"/>
          <w:szCs w:val="24"/>
        </w:rPr>
        <w:t xml:space="preserve">apparente </w:t>
      </w:r>
      <w:r w:rsidR="001F5641" w:rsidRPr="0085706B">
        <w:rPr>
          <w:rFonts w:ascii="Times New Roman" w:hAnsi="Times New Roman" w:cs="Times New Roman"/>
          <w:sz w:val="24"/>
          <w:szCs w:val="24"/>
        </w:rPr>
        <w:t xml:space="preserve">des femmes. Elle rejoignait un constat que nous avions fait lors de nos travaux sur la création des premiers espaces protégés français : la présence des femmes </w:t>
      </w:r>
      <w:r w:rsidR="00A64BC2" w:rsidRPr="0085706B">
        <w:rPr>
          <w:rFonts w:ascii="Times New Roman" w:hAnsi="Times New Roman" w:cs="Times New Roman"/>
          <w:sz w:val="24"/>
          <w:szCs w:val="24"/>
        </w:rPr>
        <w:t xml:space="preserve">y </w:t>
      </w:r>
      <w:r w:rsidR="001F5641" w:rsidRPr="0085706B">
        <w:rPr>
          <w:rFonts w:ascii="Times New Roman" w:hAnsi="Times New Roman" w:cs="Times New Roman"/>
          <w:sz w:val="24"/>
          <w:szCs w:val="24"/>
        </w:rPr>
        <w:t>était tout à fait exceptionnelle</w:t>
      </w:r>
      <w:r w:rsidR="001A393B" w:rsidRPr="0085706B">
        <w:rPr>
          <w:rFonts w:ascii="Times New Roman" w:hAnsi="Times New Roman" w:cs="Times New Roman"/>
          <w:sz w:val="24"/>
          <w:szCs w:val="24"/>
        </w:rPr>
        <w:t xml:space="preserve"> et nous a étonné</w:t>
      </w:r>
      <w:r w:rsidR="00964263">
        <w:rPr>
          <w:rFonts w:ascii="Times New Roman" w:hAnsi="Times New Roman" w:cs="Times New Roman"/>
          <w:sz w:val="24"/>
          <w:szCs w:val="24"/>
        </w:rPr>
        <w:t>e</w:t>
      </w:r>
      <w:r w:rsidR="001A393B" w:rsidRPr="0085706B">
        <w:rPr>
          <w:rFonts w:ascii="Times New Roman" w:hAnsi="Times New Roman" w:cs="Times New Roman"/>
          <w:sz w:val="24"/>
          <w:szCs w:val="24"/>
        </w:rPr>
        <w:t>s : les femmes étaient-elles véritablement absentes, ou plutôt invisibles ?</w:t>
      </w:r>
      <w:r w:rsidR="001F5641" w:rsidRPr="0085706B">
        <w:rPr>
          <w:rFonts w:ascii="Times New Roman" w:hAnsi="Times New Roman" w:cs="Times New Roman"/>
          <w:sz w:val="24"/>
          <w:szCs w:val="24"/>
        </w:rPr>
        <w:t xml:space="preserve"> Avec d’autres membres de l’AHPNE, nous avons profité d’un repas pour dresser une </w:t>
      </w:r>
      <w:r w:rsidR="00A64BC2" w:rsidRPr="0085706B">
        <w:rPr>
          <w:rFonts w:ascii="Times New Roman" w:hAnsi="Times New Roman" w:cs="Times New Roman"/>
          <w:sz w:val="24"/>
          <w:szCs w:val="24"/>
        </w:rPr>
        <w:t>« </w:t>
      </w:r>
      <w:r w:rsidR="001F5641" w:rsidRPr="0085706B">
        <w:rPr>
          <w:rFonts w:ascii="Times New Roman" w:hAnsi="Times New Roman" w:cs="Times New Roman"/>
          <w:sz w:val="24"/>
          <w:szCs w:val="24"/>
        </w:rPr>
        <w:t>liste des femmes engagées dans la PNE</w:t>
      </w:r>
      <w:r w:rsidR="00A64BC2" w:rsidRPr="0085706B">
        <w:rPr>
          <w:rFonts w:ascii="Times New Roman" w:hAnsi="Times New Roman" w:cs="Times New Roman"/>
          <w:sz w:val="24"/>
          <w:szCs w:val="24"/>
        </w:rPr>
        <w:t> »</w:t>
      </w:r>
      <w:r w:rsidR="001F5641" w:rsidRPr="0085706B">
        <w:rPr>
          <w:rFonts w:ascii="Times New Roman" w:hAnsi="Times New Roman" w:cs="Times New Roman"/>
          <w:sz w:val="24"/>
          <w:szCs w:val="24"/>
        </w:rPr>
        <w:t xml:space="preserve">, que </w:t>
      </w:r>
      <w:r w:rsidR="001F5641" w:rsidRPr="00964263">
        <w:rPr>
          <w:rFonts w:ascii="Times New Roman" w:hAnsi="Times New Roman" w:cs="Times New Roman"/>
          <w:sz w:val="24"/>
          <w:szCs w:val="24"/>
        </w:rPr>
        <w:t>Roger Cans</w:t>
      </w:r>
      <w:r w:rsidR="001F5641" w:rsidRPr="0085706B">
        <w:rPr>
          <w:rFonts w:ascii="Times New Roman" w:hAnsi="Times New Roman" w:cs="Times New Roman"/>
          <w:sz w:val="24"/>
          <w:szCs w:val="24"/>
        </w:rPr>
        <w:t xml:space="preserve"> a</w:t>
      </w:r>
      <w:r w:rsidR="00A64BC2" w:rsidRPr="0085706B">
        <w:rPr>
          <w:rFonts w:ascii="Times New Roman" w:hAnsi="Times New Roman" w:cs="Times New Roman"/>
          <w:sz w:val="24"/>
          <w:szCs w:val="24"/>
        </w:rPr>
        <w:t xml:space="preserve"> ensuite</w:t>
      </w:r>
      <w:r w:rsidR="001F5641" w:rsidRPr="0085706B">
        <w:rPr>
          <w:rFonts w:ascii="Times New Roman" w:hAnsi="Times New Roman" w:cs="Times New Roman"/>
          <w:sz w:val="24"/>
          <w:szCs w:val="24"/>
        </w:rPr>
        <w:t xml:space="preserve"> complété</w:t>
      </w:r>
      <w:r w:rsidR="00B23874" w:rsidRPr="0085706B">
        <w:rPr>
          <w:rFonts w:ascii="Times New Roman" w:hAnsi="Times New Roman" w:cs="Times New Roman"/>
          <w:sz w:val="24"/>
          <w:szCs w:val="24"/>
        </w:rPr>
        <w:t>e</w:t>
      </w:r>
      <w:r w:rsidR="001F5641" w:rsidRPr="0085706B">
        <w:rPr>
          <w:rFonts w:ascii="Times New Roman" w:hAnsi="Times New Roman" w:cs="Times New Roman"/>
          <w:sz w:val="24"/>
          <w:szCs w:val="24"/>
        </w:rPr>
        <w:t>. Pour la France</w:t>
      </w:r>
      <w:r w:rsidR="00A64BC2" w:rsidRPr="0085706B">
        <w:rPr>
          <w:rFonts w:ascii="Times New Roman" w:hAnsi="Times New Roman" w:cs="Times New Roman"/>
          <w:sz w:val="24"/>
          <w:szCs w:val="24"/>
        </w:rPr>
        <w:t xml:space="preserve"> des dernières décennies</w:t>
      </w:r>
      <w:r w:rsidR="001F5641" w:rsidRPr="0085706B">
        <w:rPr>
          <w:rFonts w:ascii="Times New Roman" w:hAnsi="Times New Roman" w:cs="Times New Roman"/>
          <w:sz w:val="24"/>
          <w:szCs w:val="24"/>
        </w:rPr>
        <w:t xml:space="preserve">, </w:t>
      </w:r>
      <w:r w:rsidR="00B23874" w:rsidRPr="0085706B">
        <w:rPr>
          <w:rFonts w:ascii="Times New Roman" w:hAnsi="Times New Roman" w:cs="Times New Roman"/>
          <w:sz w:val="24"/>
          <w:szCs w:val="24"/>
        </w:rPr>
        <w:t xml:space="preserve">nous sommes </w:t>
      </w:r>
      <w:r w:rsidR="005B4D13" w:rsidRPr="0085706B">
        <w:rPr>
          <w:rFonts w:ascii="Times New Roman" w:hAnsi="Times New Roman" w:cs="Times New Roman"/>
          <w:sz w:val="24"/>
          <w:szCs w:val="24"/>
        </w:rPr>
        <w:t>arrivé</w:t>
      </w:r>
      <w:r w:rsidR="00B23874" w:rsidRPr="0085706B">
        <w:rPr>
          <w:rFonts w:ascii="Times New Roman" w:hAnsi="Times New Roman" w:cs="Times New Roman"/>
          <w:sz w:val="24"/>
          <w:szCs w:val="24"/>
        </w:rPr>
        <w:t xml:space="preserve">s à </w:t>
      </w:r>
      <w:r w:rsidR="001F5641" w:rsidRPr="0085706B">
        <w:rPr>
          <w:rFonts w:ascii="Times New Roman" w:hAnsi="Times New Roman" w:cs="Times New Roman"/>
          <w:sz w:val="24"/>
          <w:szCs w:val="24"/>
        </w:rPr>
        <w:t xml:space="preserve">une cinquantaine de noms. </w:t>
      </w:r>
      <w:r w:rsidR="00B23874" w:rsidRPr="0085706B">
        <w:rPr>
          <w:rFonts w:ascii="Times New Roman" w:hAnsi="Times New Roman" w:cs="Times New Roman"/>
          <w:sz w:val="24"/>
          <w:szCs w:val="24"/>
        </w:rPr>
        <w:t xml:space="preserve">Les choses sont évidemment plus compliquées : les femmes sont </w:t>
      </w:r>
      <w:r w:rsidR="001A393B" w:rsidRPr="0085706B">
        <w:rPr>
          <w:rFonts w:ascii="Times New Roman" w:hAnsi="Times New Roman" w:cs="Times New Roman"/>
          <w:sz w:val="24"/>
          <w:szCs w:val="24"/>
        </w:rPr>
        <w:t xml:space="preserve">ainsi </w:t>
      </w:r>
      <w:r w:rsidR="00B23874" w:rsidRPr="0085706B">
        <w:rPr>
          <w:rFonts w:ascii="Times New Roman" w:hAnsi="Times New Roman" w:cs="Times New Roman"/>
          <w:sz w:val="24"/>
          <w:szCs w:val="24"/>
        </w:rPr>
        <w:t xml:space="preserve">particulièrement nombreuses, parfois majoritaires, parmi les adhérents des associations de protection des animaux. </w:t>
      </w:r>
      <w:r w:rsidR="005B4D13" w:rsidRPr="0085706B">
        <w:rPr>
          <w:rFonts w:ascii="Times New Roman" w:hAnsi="Times New Roman" w:cs="Times New Roman"/>
          <w:sz w:val="24"/>
          <w:szCs w:val="24"/>
        </w:rPr>
        <w:t>Or il s’agit bien</w:t>
      </w:r>
      <w:r w:rsidR="00D65858" w:rsidRPr="0085706B">
        <w:rPr>
          <w:rFonts w:ascii="Times New Roman" w:hAnsi="Times New Roman" w:cs="Times New Roman"/>
          <w:sz w:val="24"/>
          <w:szCs w:val="24"/>
        </w:rPr>
        <w:t>, là</w:t>
      </w:r>
      <w:r w:rsidR="005B4D13" w:rsidRPr="0085706B">
        <w:rPr>
          <w:rFonts w:ascii="Times New Roman" w:hAnsi="Times New Roman" w:cs="Times New Roman"/>
          <w:sz w:val="24"/>
          <w:szCs w:val="24"/>
        </w:rPr>
        <w:t xml:space="preserve"> aussi, d’une forme d’engagement qui, pour être </w:t>
      </w:r>
      <w:r w:rsidR="008243AA" w:rsidRPr="0085706B">
        <w:rPr>
          <w:rFonts w:ascii="Times New Roman" w:hAnsi="Times New Roman" w:cs="Times New Roman"/>
          <w:sz w:val="24"/>
          <w:szCs w:val="24"/>
        </w:rPr>
        <w:t>plus discrète</w:t>
      </w:r>
      <w:r w:rsidR="005B4D13" w:rsidRPr="0085706B">
        <w:rPr>
          <w:rFonts w:ascii="Times New Roman" w:hAnsi="Times New Roman" w:cs="Times New Roman"/>
          <w:sz w:val="24"/>
          <w:szCs w:val="24"/>
        </w:rPr>
        <w:t xml:space="preserve">, n’en est pas moins réelle. </w:t>
      </w:r>
      <w:r w:rsidR="00A64BC2" w:rsidRPr="0085706B">
        <w:rPr>
          <w:rFonts w:ascii="Times New Roman" w:hAnsi="Times New Roman" w:cs="Times New Roman"/>
          <w:sz w:val="24"/>
          <w:szCs w:val="24"/>
        </w:rPr>
        <w:t>Au lieu de comporter quelques dizaines de noms, notre liste aurait pu aussi bien en comporter quelques milliers. Tout dépend d</w:t>
      </w:r>
      <w:r w:rsidR="00B23874" w:rsidRPr="0085706B">
        <w:rPr>
          <w:rFonts w:ascii="Times New Roman" w:hAnsi="Times New Roman" w:cs="Times New Roman"/>
          <w:sz w:val="24"/>
          <w:szCs w:val="24"/>
        </w:rPr>
        <w:t xml:space="preserve">e quelle forme d’engagement </w:t>
      </w:r>
      <w:r w:rsidR="00A64BC2" w:rsidRPr="0085706B">
        <w:rPr>
          <w:rFonts w:ascii="Times New Roman" w:hAnsi="Times New Roman" w:cs="Times New Roman"/>
          <w:sz w:val="24"/>
          <w:szCs w:val="24"/>
        </w:rPr>
        <w:t>l’on parle, e</w:t>
      </w:r>
      <w:r w:rsidR="005B4D13" w:rsidRPr="0085706B">
        <w:rPr>
          <w:rFonts w:ascii="Times New Roman" w:hAnsi="Times New Roman" w:cs="Times New Roman"/>
          <w:sz w:val="24"/>
          <w:szCs w:val="24"/>
        </w:rPr>
        <w:t xml:space="preserve">t de quelles </w:t>
      </w:r>
      <w:r w:rsidR="00A64BC2" w:rsidRPr="0085706B">
        <w:rPr>
          <w:rFonts w:ascii="Times New Roman" w:hAnsi="Times New Roman" w:cs="Times New Roman"/>
          <w:sz w:val="24"/>
          <w:szCs w:val="24"/>
        </w:rPr>
        <w:t>femmes.</w:t>
      </w:r>
    </w:p>
    <w:p w:rsidR="00021E27" w:rsidRPr="0085706B" w:rsidRDefault="0085706B" w:rsidP="00021E27">
      <w:pPr>
        <w:pStyle w:val="Paragraphedeliste"/>
        <w:numPr>
          <w:ilvl w:val="0"/>
          <w:numId w:val="5"/>
        </w:numPr>
        <w:spacing w:before="360" w:after="360"/>
        <w:ind w:right="0"/>
        <w:rPr>
          <w:rFonts w:ascii="Times New Roman" w:hAnsi="Times New Roman" w:cs="Times New Roman"/>
          <w:b/>
          <w:sz w:val="24"/>
          <w:szCs w:val="24"/>
        </w:rPr>
      </w:pPr>
      <w:r w:rsidRPr="0085706B">
        <w:rPr>
          <w:rFonts w:ascii="Times New Roman" w:hAnsi="Times New Roman" w:cs="Times New Roman"/>
          <w:b/>
          <w:sz w:val="24"/>
          <w:szCs w:val="24"/>
        </w:rPr>
        <w:t>Femmes et nature</w:t>
      </w:r>
    </w:p>
    <w:p w:rsidR="0085706B" w:rsidRPr="0085706B" w:rsidRDefault="0085706B" w:rsidP="0085706B">
      <w:pPr>
        <w:pStyle w:val="Commentaire"/>
        <w:ind w:left="0" w:right="0"/>
        <w:rPr>
          <w:rFonts w:ascii="Times New Roman" w:hAnsi="Times New Roman" w:cs="Times New Roman"/>
          <w:sz w:val="24"/>
          <w:szCs w:val="24"/>
        </w:rPr>
      </w:pPr>
      <w:r w:rsidRPr="0085706B">
        <w:rPr>
          <w:rFonts w:ascii="Times New Roman" w:hAnsi="Times New Roman" w:cs="Times New Roman"/>
          <w:sz w:val="24"/>
          <w:szCs w:val="24"/>
        </w:rPr>
        <w:t xml:space="preserve">Avant de donner la parole aux intervenants, nous voudrions vous faire part de quelques idées, et surtout de quelques questions, que nous vous proposons d’avoir à l’esprit tout au long de cette journée, et qui pourront amorcer ou alimenter nos échanges. A la réflexion, le titre du séminaire nous est en effet apparu comme problématique et méritant, à tout le moins, d’en donner une lecture. Nous interrogerons d’abord successivement les catégories de « femmes » d’une part, de « Nature » et d’environnement, d’autre part, ce qui est une manière de </w:t>
      </w:r>
      <w:r w:rsidRPr="0085706B">
        <w:rPr>
          <w:rFonts w:ascii="Times New Roman" w:hAnsi="Times New Roman" w:cs="Times New Roman"/>
          <w:sz w:val="24"/>
          <w:szCs w:val="24"/>
        </w:rPr>
        <w:lastRenderedPageBreak/>
        <w:t>déconstruire les présupposés de l’intitulé de cette journée. Puis nous aborderons quelques questions soulevées par le concept d’engagement.</w:t>
      </w:r>
    </w:p>
    <w:p w:rsidR="00384501" w:rsidRPr="00701C57" w:rsidRDefault="0085706B" w:rsidP="00701C57">
      <w:pPr>
        <w:ind w:right="0"/>
        <w:rPr>
          <w:rFonts w:ascii="Times New Roman" w:hAnsi="Times New Roman" w:cs="Times New Roman"/>
          <w:b/>
          <w:sz w:val="24"/>
          <w:szCs w:val="24"/>
        </w:rPr>
      </w:pPr>
      <w:r w:rsidRPr="00701C57">
        <w:rPr>
          <w:rFonts w:ascii="Times New Roman" w:hAnsi="Times New Roman" w:cs="Times New Roman"/>
          <w:b/>
          <w:sz w:val="24"/>
          <w:szCs w:val="24"/>
        </w:rPr>
        <w:t>D</w:t>
      </w:r>
      <w:r w:rsidR="00021E27" w:rsidRPr="00701C57">
        <w:rPr>
          <w:rFonts w:ascii="Times New Roman" w:hAnsi="Times New Roman" w:cs="Times New Roman"/>
          <w:b/>
          <w:sz w:val="24"/>
          <w:szCs w:val="24"/>
        </w:rPr>
        <w:t>es construits sociaux</w:t>
      </w:r>
    </w:p>
    <w:p w:rsidR="008243AA" w:rsidRPr="0085706B" w:rsidRDefault="00A64BC2" w:rsidP="00D65858">
      <w:pPr>
        <w:ind w:left="0" w:right="0"/>
        <w:rPr>
          <w:rFonts w:ascii="Times New Roman" w:hAnsi="Times New Roman" w:cs="Times New Roman"/>
          <w:sz w:val="24"/>
          <w:szCs w:val="24"/>
        </w:rPr>
      </w:pPr>
      <w:r w:rsidRPr="0085706B">
        <w:rPr>
          <w:rFonts w:ascii="Times New Roman" w:hAnsi="Times New Roman" w:cs="Times New Roman"/>
          <w:sz w:val="24"/>
          <w:szCs w:val="24"/>
        </w:rPr>
        <w:t>« Les femmes et l’engagement dans la PNE »</w:t>
      </w:r>
      <w:r w:rsidR="008E5327" w:rsidRPr="0085706B">
        <w:rPr>
          <w:rFonts w:ascii="Times New Roman" w:hAnsi="Times New Roman" w:cs="Times New Roman"/>
          <w:sz w:val="24"/>
          <w:szCs w:val="24"/>
        </w:rPr>
        <w:t xml:space="preserve"> suggère </w:t>
      </w:r>
      <w:r w:rsidR="008243AA" w:rsidRPr="0085706B">
        <w:rPr>
          <w:rFonts w:ascii="Times New Roman" w:hAnsi="Times New Roman" w:cs="Times New Roman"/>
          <w:sz w:val="24"/>
          <w:szCs w:val="24"/>
        </w:rPr>
        <w:t>que les femmes constituent un groupe homogène,</w:t>
      </w:r>
      <w:r w:rsidR="008E5327" w:rsidRPr="0085706B">
        <w:rPr>
          <w:rFonts w:ascii="Times New Roman" w:hAnsi="Times New Roman" w:cs="Times New Roman"/>
          <w:sz w:val="24"/>
          <w:szCs w:val="24"/>
        </w:rPr>
        <w:t xml:space="preserve"> doté d’une manière spécifique de s’engager dans la PNE, peut-être de s’engager tout court. Indépendamment de leur situation, de leur appartenance à un milieu socio-culturel, à une époque, </w:t>
      </w:r>
      <w:r w:rsidR="008243AA" w:rsidRPr="0085706B">
        <w:rPr>
          <w:rFonts w:ascii="Times New Roman" w:hAnsi="Times New Roman" w:cs="Times New Roman"/>
          <w:sz w:val="24"/>
          <w:szCs w:val="24"/>
        </w:rPr>
        <w:t xml:space="preserve">indépendamment </w:t>
      </w:r>
      <w:r w:rsidR="008E5327" w:rsidRPr="0085706B">
        <w:rPr>
          <w:rFonts w:ascii="Times New Roman" w:hAnsi="Times New Roman" w:cs="Times New Roman"/>
          <w:sz w:val="24"/>
          <w:szCs w:val="24"/>
        </w:rPr>
        <w:t>de leur</w:t>
      </w:r>
      <w:r w:rsidR="008243AA" w:rsidRPr="0085706B">
        <w:rPr>
          <w:rFonts w:ascii="Times New Roman" w:hAnsi="Times New Roman" w:cs="Times New Roman"/>
          <w:sz w:val="24"/>
          <w:szCs w:val="24"/>
        </w:rPr>
        <w:t xml:space="preserve"> métier ou de leurs</w:t>
      </w:r>
      <w:r w:rsidR="008E5327" w:rsidRPr="0085706B">
        <w:rPr>
          <w:rFonts w:ascii="Times New Roman" w:hAnsi="Times New Roman" w:cs="Times New Roman"/>
          <w:sz w:val="24"/>
          <w:szCs w:val="24"/>
        </w:rPr>
        <w:t xml:space="preserve"> pratiques de la nature. Il y a là un risque </w:t>
      </w:r>
      <w:r w:rsidR="001A393B" w:rsidRPr="0085706B">
        <w:rPr>
          <w:rFonts w:ascii="Times New Roman" w:hAnsi="Times New Roman" w:cs="Times New Roman"/>
          <w:sz w:val="24"/>
          <w:szCs w:val="24"/>
        </w:rPr>
        <w:t xml:space="preserve">de déterminisme et </w:t>
      </w:r>
      <w:r w:rsidR="008E5327" w:rsidRPr="0085706B">
        <w:rPr>
          <w:rFonts w:ascii="Times New Roman" w:hAnsi="Times New Roman" w:cs="Times New Roman"/>
          <w:sz w:val="24"/>
          <w:szCs w:val="24"/>
        </w:rPr>
        <w:t xml:space="preserve">d’essentialisation, qu’il faut d’emblée pointer pour ne pas y céder. </w:t>
      </w:r>
      <w:r w:rsidR="008243AA" w:rsidRPr="0085706B">
        <w:rPr>
          <w:rFonts w:ascii="Times New Roman" w:hAnsi="Times New Roman" w:cs="Times New Roman"/>
          <w:sz w:val="24"/>
          <w:szCs w:val="24"/>
        </w:rPr>
        <w:t>Les études féministes ont suffisamment montré que la catégorie « femme » est socialement construite et qu’elle est précisément construite par l’attribution aux femmes, en général, de qualités particulières (comme la sensibilité et la proximité à la nature) et par la privation d’autres qualités (comme la rationalité).</w:t>
      </w:r>
    </w:p>
    <w:p w:rsidR="00A64BC2" w:rsidRPr="0085706B" w:rsidRDefault="008E5327" w:rsidP="00D65858">
      <w:pPr>
        <w:ind w:left="0" w:right="0"/>
        <w:rPr>
          <w:rFonts w:ascii="Times New Roman" w:hAnsi="Times New Roman" w:cs="Times New Roman"/>
          <w:sz w:val="24"/>
          <w:szCs w:val="24"/>
        </w:rPr>
      </w:pPr>
      <w:r w:rsidRPr="0085706B">
        <w:rPr>
          <w:rFonts w:ascii="Times New Roman" w:hAnsi="Times New Roman" w:cs="Times New Roman"/>
          <w:sz w:val="24"/>
          <w:szCs w:val="24"/>
        </w:rPr>
        <w:t xml:space="preserve">C’est en réalité une </w:t>
      </w:r>
      <w:r w:rsidR="001A393B" w:rsidRPr="0085706B">
        <w:rPr>
          <w:rFonts w:ascii="Times New Roman" w:hAnsi="Times New Roman" w:cs="Times New Roman"/>
          <w:sz w:val="24"/>
          <w:szCs w:val="24"/>
        </w:rPr>
        <w:t xml:space="preserve">série de </w:t>
      </w:r>
      <w:r w:rsidRPr="0085706B">
        <w:rPr>
          <w:rFonts w:ascii="Times New Roman" w:hAnsi="Times New Roman" w:cs="Times New Roman"/>
          <w:sz w:val="24"/>
          <w:szCs w:val="24"/>
        </w:rPr>
        <w:t>question</w:t>
      </w:r>
      <w:r w:rsidR="001A393B" w:rsidRPr="0085706B">
        <w:rPr>
          <w:rFonts w:ascii="Times New Roman" w:hAnsi="Times New Roman" w:cs="Times New Roman"/>
          <w:sz w:val="24"/>
          <w:szCs w:val="24"/>
        </w:rPr>
        <w:t>s</w:t>
      </w:r>
      <w:r w:rsidRPr="0085706B">
        <w:rPr>
          <w:rFonts w:ascii="Times New Roman" w:hAnsi="Times New Roman" w:cs="Times New Roman"/>
          <w:sz w:val="24"/>
          <w:szCs w:val="24"/>
        </w:rPr>
        <w:t xml:space="preserve"> que nous voulons poser</w:t>
      </w:r>
      <w:r w:rsidR="001A393B" w:rsidRPr="0085706B">
        <w:rPr>
          <w:rFonts w:ascii="Times New Roman" w:hAnsi="Times New Roman" w:cs="Times New Roman"/>
          <w:sz w:val="24"/>
          <w:szCs w:val="24"/>
        </w:rPr>
        <w:t xml:space="preserve"> à travers ce titre</w:t>
      </w:r>
      <w:r w:rsidRPr="0085706B">
        <w:rPr>
          <w:rFonts w:ascii="Times New Roman" w:hAnsi="Times New Roman" w:cs="Times New Roman"/>
          <w:sz w:val="24"/>
          <w:szCs w:val="24"/>
        </w:rPr>
        <w:t xml:space="preserve"> : quel sens y a-t-il à parler de femmes et d’engagement dans la PNE ? Est-ce que </w:t>
      </w:r>
      <w:r w:rsidR="00636E97" w:rsidRPr="0085706B">
        <w:rPr>
          <w:rFonts w:ascii="Times New Roman" w:hAnsi="Times New Roman" w:cs="Times New Roman"/>
          <w:sz w:val="24"/>
          <w:szCs w:val="24"/>
        </w:rPr>
        <w:t>cela</w:t>
      </w:r>
      <w:r w:rsidRPr="0085706B">
        <w:rPr>
          <w:rFonts w:ascii="Times New Roman" w:hAnsi="Times New Roman" w:cs="Times New Roman"/>
          <w:sz w:val="24"/>
          <w:szCs w:val="24"/>
        </w:rPr>
        <w:t xml:space="preserve"> a</w:t>
      </w:r>
      <w:r w:rsidR="00636E97" w:rsidRPr="0085706B">
        <w:rPr>
          <w:rFonts w:ascii="Times New Roman" w:hAnsi="Times New Roman" w:cs="Times New Roman"/>
          <w:sz w:val="24"/>
          <w:szCs w:val="24"/>
        </w:rPr>
        <w:t xml:space="preserve"> au juste</w:t>
      </w:r>
      <w:r w:rsidRPr="0085706B">
        <w:rPr>
          <w:rFonts w:ascii="Times New Roman" w:hAnsi="Times New Roman" w:cs="Times New Roman"/>
          <w:sz w:val="24"/>
          <w:szCs w:val="24"/>
        </w:rPr>
        <w:t xml:space="preserve"> un sens ? Qu’est-ce que cela fait aux femmes, à la manière</w:t>
      </w:r>
      <w:r w:rsidR="00D65858" w:rsidRPr="0085706B">
        <w:rPr>
          <w:rFonts w:ascii="Times New Roman" w:hAnsi="Times New Roman" w:cs="Times New Roman"/>
          <w:sz w:val="24"/>
          <w:szCs w:val="24"/>
        </w:rPr>
        <w:t xml:space="preserve"> de les penser ? Q</w:t>
      </w:r>
      <w:r w:rsidRPr="0085706B">
        <w:rPr>
          <w:rFonts w:ascii="Times New Roman" w:hAnsi="Times New Roman" w:cs="Times New Roman"/>
          <w:sz w:val="24"/>
          <w:szCs w:val="24"/>
        </w:rPr>
        <w:t xml:space="preserve">u’est-ce que </w:t>
      </w:r>
      <w:r w:rsidR="001A393B" w:rsidRPr="0085706B">
        <w:rPr>
          <w:rFonts w:ascii="Times New Roman" w:hAnsi="Times New Roman" w:cs="Times New Roman"/>
          <w:sz w:val="24"/>
          <w:szCs w:val="24"/>
        </w:rPr>
        <w:t>les façons de s’engager des</w:t>
      </w:r>
      <w:r w:rsidRPr="0085706B">
        <w:rPr>
          <w:rFonts w:ascii="Times New Roman" w:hAnsi="Times New Roman" w:cs="Times New Roman"/>
          <w:sz w:val="24"/>
          <w:szCs w:val="24"/>
        </w:rPr>
        <w:t xml:space="preserve"> femmes</w:t>
      </w:r>
      <w:r w:rsidR="001A393B" w:rsidRPr="0085706B">
        <w:rPr>
          <w:rFonts w:ascii="Times New Roman" w:hAnsi="Times New Roman" w:cs="Times New Roman"/>
          <w:sz w:val="24"/>
          <w:szCs w:val="24"/>
        </w:rPr>
        <w:t xml:space="preserve"> (de certaines femmes ?), à supposer qu’elles puissent être distinguées de celles des hommes (de certains hommes ?),</w:t>
      </w:r>
      <w:r w:rsidRPr="0085706B">
        <w:rPr>
          <w:rFonts w:ascii="Times New Roman" w:hAnsi="Times New Roman" w:cs="Times New Roman"/>
          <w:sz w:val="24"/>
          <w:szCs w:val="24"/>
        </w:rPr>
        <w:t xml:space="preserve"> nous </w:t>
      </w:r>
      <w:r w:rsidR="001A393B" w:rsidRPr="0085706B">
        <w:rPr>
          <w:rFonts w:ascii="Times New Roman" w:hAnsi="Times New Roman" w:cs="Times New Roman"/>
          <w:sz w:val="24"/>
          <w:szCs w:val="24"/>
        </w:rPr>
        <w:t>apprennent</w:t>
      </w:r>
      <w:r w:rsidRPr="0085706B">
        <w:rPr>
          <w:rFonts w:ascii="Times New Roman" w:hAnsi="Times New Roman" w:cs="Times New Roman"/>
          <w:sz w:val="24"/>
          <w:szCs w:val="24"/>
        </w:rPr>
        <w:t xml:space="preserve"> de l’engagement</w:t>
      </w:r>
      <w:r w:rsidR="00D65858" w:rsidRPr="0085706B">
        <w:rPr>
          <w:rFonts w:ascii="Times New Roman" w:hAnsi="Times New Roman" w:cs="Times New Roman"/>
          <w:sz w:val="24"/>
          <w:szCs w:val="24"/>
        </w:rPr>
        <w:t>, de la nature et de leur</w:t>
      </w:r>
      <w:r w:rsidRPr="0085706B">
        <w:rPr>
          <w:rFonts w:ascii="Times New Roman" w:hAnsi="Times New Roman" w:cs="Times New Roman"/>
          <w:sz w:val="24"/>
          <w:szCs w:val="24"/>
        </w:rPr>
        <w:t xml:space="preserve"> diversité </w:t>
      </w:r>
      <w:r w:rsidR="00D65858" w:rsidRPr="0085706B">
        <w:rPr>
          <w:rFonts w:ascii="Times New Roman" w:hAnsi="Times New Roman" w:cs="Times New Roman"/>
          <w:sz w:val="24"/>
          <w:szCs w:val="24"/>
        </w:rPr>
        <w:t>respective</w:t>
      </w:r>
      <w:r w:rsidRPr="0085706B">
        <w:rPr>
          <w:rFonts w:ascii="Times New Roman" w:hAnsi="Times New Roman" w:cs="Times New Roman"/>
          <w:sz w:val="24"/>
          <w:szCs w:val="24"/>
        </w:rPr>
        <w:t> ?</w:t>
      </w:r>
    </w:p>
    <w:p w:rsidR="00636E97" w:rsidRPr="0085706B" w:rsidRDefault="00636E97" w:rsidP="00D65858">
      <w:pPr>
        <w:ind w:left="0" w:right="0"/>
        <w:rPr>
          <w:rFonts w:ascii="Times New Roman" w:hAnsi="Times New Roman" w:cs="Times New Roman"/>
          <w:sz w:val="24"/>
          <w:szCs w:val="24"/>
        </w:rPr>
      </w:pPr>
      <w:r w:rsidRPr="0085706B">
        <w:rPr>
          <w:rFonts w:ascii="Times New Roman" w:hAnsi="Times New Roman" w:cs="Times New Roman"/>
          <w:sz w:val="24"/>
          <w:szCs w:val="24"/>
        </w:rPr>
        <w:t>Comme les « femmes », la nature et l’environnement sont des catégories qui ne sont pas données mais construites. Parler de nature nous paraît pourtant entièrement</w:t>
      </w:r>
      <w:r w:rsidR="00964263">
        <w:rPr>
          <w:rFonts w:ascii="Times New Roman" w:hAnsi="Times New Roman" w:cs="Times New Roman"/>
          <w:sz w:val="24"/>
          <w:szCs w:val="24"/>
        </w:rPr>
        <w:t>…</w:t>
      </w:r>
      <w:r w:rsidRPr="0085706B">
        <w:rPr>
          <w:rFonts w:ascii="Times New Roman" w:hAnsi="Times New Roman" w:cs="Times New Roman"/>
          <w:sz w:val="24"/>
          <w:szCs w:val="24"/>
        </w:rPr>
        <w:t xml:space="preserve"> naturel. Nous opposons en apparence spontanément nature et culture et cette opposition est également profondément inscrite dans l’étude scientifique du monde (sciences de la nature et sciences de la culture). </w:t>
      </w:r>
    </w:p>
    <w:p w:rsidR="004751BF" w:rsidRPr="0085706B" w:rsidRDefault="00636E97" w:rsidP="00D65858">
      <w:pPr>
        <w:ind w:left="0" w:right="0"/>
        <w:rPr>
          <w:rFonts w:ascii="Times New Roman" w:hAnsi="Times New Roman" w:cs="Times New Roman"/>
          <w:sz w:val="24"/>
          <w:szCs w:val="24"/>
        </w:rPr>
      </w:pPr>
      <w:r w:rsidRPr="0085706B">
        <w:rPr>
          <w:rFonts w:ascii="Times New Roman" w:hAnsi="Times New Roman" w:cs="Times New Roman"/>
          <w:sz w:val="24"/>
          <w:szCs w:val="24"/>
        </w:rPr>
        <w:t xml:space="preserve">Ce grand partage qui nous est si familier </w:t>
      </w:r>
      <w:r w:rsidR="00144F77" w:rsidRPr="0085706B">
        <w:rPr>
          <w:rFonts w:ascii="Times New Roman" w:hAnsi="Times New Roman" w:cs="Times New Roman"/>
          <w:sz w:val="24"/>
          <w:szCs w:val="24"/>
        </w:rPr>
        <w:t xml:space="preserve">produit d’autres grands partages, entre nous (les Occidentaux, les hommes ?) et les autres (les « sauvages », les femmes ?). Mais il </w:t>
      </w:r>
      <w:r w:rsidRPr="0085706B">
        <w:rPr>
          <w:rFonts w:ascii="Times New Roman" w:hAnsi="Times New Roman" w:cs="Times New Roman"/>
          <w:sz w:val="24"/>
          <w:szCs w:val="24"/>
        </w:rPr>
        <w:t xml:space="preserve">a été ébranlé </w:t>
      </w:r>
      <w:r w:rsidR="00144F77" w:rsidRPr="0085706B">
        <w:rPr>
          <w:rFonts w:ascii="Times New Roman" w:hAnsi="Times New Roman" w:cs="Times New Roman"/>
          <w:sz w:val="24"/>
          <w:szCs w:val="24"/>
        </w:rPr>
        <w:t xml:space="preserve">au cours des dernières décennies </w:t>
      </w:r>
      <w:r w:rsidRPr="0085706B">
        <w:rPr>
          <w:rFonts w:ascii="Times New Roman" w:hAnsi="Times New Roman" w:cs="Times New Roman"/>
          <w:sz w:val="24"/>
          <w:szCs w:val="24"/>
        </w:rPr>
        <w:t xml:space="preserve">par </w:t>
      </w:r>
      <w:r w:rsidR="00144F77" w:rsidRPr="0085706B">
        <w:rPr>
          <w:rFonts w:ascii="Times New Roman" w:hAnsi="Times New Roman" w:cs="Times New Roman"/>
          <w:sz w:val="24"/>
          <w:szCs w:val="24"/>
        </w:rPr>
        <w:t xml:space="preserve">toute </w:t>
      </w:r>
      <w:r w:rsidRPr="0085706B">
        <w:rPr>
          <w:rFonts w:ascii="Times New Roman" w:hAnsi="Times New Roman" w:cs="Times New Roman"/>
          <w:sz w:val="24"/>
          <w:szCs w:val="24"/>
        </w:rPr>
        <w:t xml:space="preserve">une série de recherches, que </w:t>
      </w:r>
      <w:r w:rsidR="00964263">
        <w:rPr>
          <w:rFonts w:ascii="Times New Roman" w:hAnsi="Times New Roman" w:cs="Times New Roman"/>
          <w:sz w:val="24"/>
          <w:szCs w:val="24"/>
        </w:rPr>
        <w:t>nous ne pouvons</w:t>
      </w:r>
      <w:r w:rsidRPr="0085706B">
        <w:rPr>
          <w:rFonts w:ascii="Times New Roman" w:hAnsi="Times New Roman" w:cs="Times New Roman"/>
          <w:sz w:val="24"/>
          <w:szCs w:val="24"/>
        </w:rPr>
        <w:t xml:space="preserve"> évoquer ici que très </w:t>
      </w:r>
      <w:r w:rsidR="00144F77" w:rsidRPr="0085706B">
        <w:rPr>
          <w:rFonts w:ascii="Times New Roman" w:hAnsi="Times New Roman" w:cs="Times New Roman"/>
          <w:sz w:val="24"/>
          <w:szCs w:val="24"/>
        </w:rPr>
        <w:t>brièvemen</w:t>
      </w:r>
      <w:r w:rsidRPr="0085706B">
        <w:rPr>
          <w:rFonts w:ascii="Times New Roman" w:hAnsi="Times New Roman" w:cs="Times New Roman"/>
          <w:sz w:val="24"/>
          <w:szCs w:val="24"/>
        </w:rPr>
        <w:t xml:space="preserve">t. Plusieurs disciplines y ont contribué. La sociologie des sciences et des techniques, </w:t>
      </w:r>
      <w:r w:rsidR="00144F77" w:rsidRPr="0085706B">
        <w:rPr>
          <w:rFonts w:ascii="Times New Roman" w:hAnsi="Times New Roman" w:cs="Times New Roman"/>
          <w:sz w:val="24"/>
          <w:szCs w:val="24"/>
        </w:rPr>
        <w:t xml:space="preserve">dont B. Latour est en France le représentant le plus connu, </w:t>
      </w:r>
      <w:r w:rsidRPr="0085706B">
        <w:rPr>
          <w:rFonts w:ascii="Times New Roman" w:hAnsi="Times New Roman" w:cs="Times New Roman"/>
          <w:sz w:val="24"/>
          <w:szCs w:val="24"/>
        </w:rPr>
        <w:t>a renouvelé l’approche des sociétés humaines</w:t>
      </w:r>
      <w:r w:rsidR="004751BF" w:rsidRPr="0085706B">
        <w:rPr>
          <w:rFonts w:ascii="Times New Roman" w:hAnsi="Times New Roman" w:cs="Times New Roman"/>
          <w:sz w:val="24"/>
          <w:szCs w:val="24"/>
        </w:rPr>
        <w:t>. Un de ses principaux résultats est que les hommes s’associent sans cesse, et d’une infinité de manières, à des non</w:t>
      </w:r>
      <w:r w:rsidR="00964263">
        <w:rPr>
          <w:rFonts w:ascii="Times New Roman" w:hAnsi="Times New Roman" w:cs="Times New Roman"/>
          <w:sz w:val="24"/>
          <w:szCs w:val="24"/>
        </w:rPr>
        <w:t>-</w:t>
      </w:r>
      <w:r w:rsidR="004751BF" w:rsidRPr="0085706B">
        <w:rPr>
          <w:rFonts w:ascii="Times New Roman" w:hAnsi="Times New Roman" w:cs="Times New Roman"/>
          <w:sz w:val="24"/>
          <w:szCs w:val="24"/>
        </w:rPr>
        <w:t>humains, qu’il s’agisse d’objets techniques (cette salle en est remplie) ou d’êtres de nature non humains</w:t>
      </w:r>
      <w:r w:rsidR="00144F77" w:rsidRPr="0085706B">
        <w:rPr>
          <w:rFonts w:ascii="Times New Roman" w:hAnsi="Times New Roman" w:cs="Times New Roman"/>
          <w:sz w:val="24"/>
          <w:szCs w:val="24"/>
        </w:rPr>
        <w:t xml:space="preserve"> (idem)</w:t>
      </w:r>
      <w:r w:rsidR="004751BF" w:rsidRPr="0085706B">
        <w:rPr>
          <w:rFonts w:ascii="Times New Roman" w:hAnsi="Times New Roman" w:cs="Times New Roman"/>
          <w:sz w:val="24"/>
          <w:szCs w:val="24"/>
        </w:rPr>
        <w:t xml:space="preserve">. </w:t>
      </w:r>
      <w:r w:rsidR="00144F77" w:rsidRPr="0085706B">
        <w:rPr>
          <w:rFonts w:ascii="Times New Roman" w:hAnsi="Times New Roman" w:cs="Times New Roman"/>
          <w:sz w:val="24"/>
          <w:szCs w:val="24"/>
        </w:rPr>
        <w:t>Si l</w:t>
      </w:r>
      <w:r w:rsidR="004751BF" w:rsidRPr="0085706B">
        <w:rPr>
          <w:rFonts w:ascii="Times New Roman" w:hAnsi="Times New Roman" w:cs="Times New Roman"/>
          <w:sz w:val="24"/>
          <w:szCs w:val="24"/>
        </w:rPr>
        <w:t xml:space="preserve">es hommes seuls ne suffisent </w:t>
      </w:r>
      <w:r w:rsidR="00144F77" w:rsidRPr="0085706B">
        <w:rPr>
          <w:rFonts w:ascii="Times New Roman" w:hAnsi="Times New Roman" w:cs="Times New Roman"/>
          <w:sz w:val="24"/>
          <w:szCs w:val="24"/>
        </w:rPr>
        <w:t xml:space="preserve">pas à faire une société humaine, alors </w:t>
      </w:r>
      <w:r w:rsidR="004751BF" w:rsidRPr="0085706B">
        <w:rPr>
          <w:rFonts w:ascii="Times New Roman" w:hAnsi="Times New Roman" w:cs="Times New Roman"/>
          <w:sz w:val="24"/>
          <w:szCs w:val="24"/>
        </w:rPr>
        <w:t>le rôle de la sociologie n’est pas seulement d’étudier les rapports des hommes entre eux, dans les situations de face à face, mais aussi d’étudier les relations entre humains et non</w:t>
      </w:r>
      <w:r w:rsidR="00964263">
        <w:rPr>
          <w:rFonts w:ascii="Times New Roman" w:hAnsi="Times New Roman" w:cs="Times New Roman"/>
          <w:sz w:val="24"/>
          <w:szCs w:val="24"/>
        </w:rPr>
        <w:t>-</w:t>
      </w:r>
      <w:r w:rsidR="004751BF" w:rsidRPr="0085706B">
        <w:rPr>
          <w:rFonts w:ascii="Times New Roman" w:hAnsi="Times New Roman" w:cs="Times New Roman"/>
          <w:sz w:val="24"/>
          <w:szCs w:val="24"/>
        </w:rPr>
        <w:t xml:space="preserve">humains et les collectifs hybrides qu’ils forment. L’anthropologie a également joué un rôle majeur dans la remise en cause du grand </w:t>
      </w:r>
      <w:r w:rsidR="00144F77" w:rsidRPr="0085706B">
        <w:rPr>
          <w:rFonts w:ascii="Times New Roman" w:hAnsi="Times New Roman" w:cs="Times New Roman"/>
          <w:sz w:val="24"/>
          <w:szCs w:val="24"/>
        </w:rPr>
        <w:t>partage entre nature et culture</w:t>
      </w:r>
      <w:r w:rsidR="004751BF" w:rsidRPr="0085706B">
        <w:rPr>
          <w:rFonts w:ascii="Times New Roman" w:hAnsi="Times New Roman" w:cs="Times New Roman"/>
          <w:sz w:val="24"/>
          <w:szCs w:val="24"/>
        </w:rPr>
        <w:t>. Il faut ici citer les travaux de Ph</w:t>
      </w:r>
      <w:r w:rsidR="00144F77" w:rsidRPr="0085706B">
        <w:rPr>
          <w:rFonts w:ascii="Times New Roman" w:hAnsi="Times New Roman" w:cs="Times New Roman"/>
          <w:sz w:val="24"/>
          <w:szCs w:val="24"/>
        </w:rPr>
        <w:t>ilippe</w:t>
      </w:r>
      <w:r w:rsidR="004751BF" w:rsidRPr="0085706B">
        <w:rPr>
          <w:rFonts w:ascii="Times New Roman" w:hAnsi="Times New Roman" w:cs="Times New Roman"/>
          <w:sz w:val="24"/>
          <w:szCs w:val="24"/>
        </w:rPr>
        <w:t xml:space="preserve"> Descola, auteur d</w:t>
      </w:r>
      <w:r w:rsidR="00144F77" w:rsidRPr="0085706B">
        <w:rPr>
          <w:rFonts w:ascii="Times New Roman" w:hAnsi="Times New Roman" w:cs="Times New Roman"/>
          <w:sz w:val="24"/>
          <w:szCs w:val="24"/>
        </w:rPr>
        <w:t>’un ouvrage au titr</w:t>
      </w:r>
      <w:r w:rsidR="004751BF" w:rsidRPr="0085706B">
        <w:rPr>
          <w:rFonts w:ascii="Times New Roman" w:hAnsi="Times New Roman" w:cs="Times New Roman"/>
          <w:sz w:val="24"/>
          <w:szCs w:val="24"/>
        </w:rPr>
        <w:t>e</w:t>
      </w:r>
      <w:r w:rsidR="00144F77" w:rsidRPr="0085706B">
        <w:rPr>
          <w:rFonts w:ascii="Times New Roman" w:hAnsi="Times New Roman" w:cs="Times New Roman"/>
          <w:sz w:val="24"/>
          <w:szCs w:val="24"/>
        </w:rPr>
        <w:t xml:space="preserve"> éloquent</w:t>
      </w:r>
      <w:r w:rsidR="004751BF" w:rsidRPr="0085706B">
        <w:rPr>
          <w:rFonts w:ascii="Times New Roman" w:hAnsi="Times New Roman" w:cs="Times New Roman"/>
          <w:sz w:val="24"/>
          <w:szCs w:val="24"/>
        </w:rPr>
        <w:t xml:space="preserve"> </w:t>
      </w:r>
      <w:r w:rsidR="004751BF" w:rsidRPr="0085706B">
        <w:rPr>
          <w:rFonts w:ascii="Times New Roman" w:hAnsi="Times New Roman" w:cs="Times New Roman"/>
          <w:i/>
          <w:sz w:val="24"/>
          <w:szCs w:val="24"/>
        </w:rPr>
        <w:t>Par delà nature et culture</w:t>
      </w:r>
      <w:r w:rsidR="00144F77" w:rsidRPr="0085706B">
        <w:rPr>
          <w:rFonts w:ascii="Times New Roman" w:hAnsi="Times New Roman" w:cs="Times New Roman"/>
          <w:sz w:val="24"/>
          <w:szCs w:val="24"/>
        </w:rPr>
        <w:t xml:space="preserve"> (2005)</w:t>
      </w:r>
      <w:r w:rsidR="004751BF" w:rsidRPr="0085706B">
        <w:rPr>
          <w:rFonts w:ascii="Times New Roman" w:hAnsi="Times New Roman" w:cs="Times New Roman"/>
          <w:sz w:val="24"/>
          <w:szCs w:val="24"/>
        </w:rPr>
        <w:t xml:space="preserve">, qui montre que le naturalisme, cette manière que nous avons d’opposer nature et culture, n’est qu’une des façons, </w:t>
      </w:r>
      <w:r w:rsidR="00144F77" w:rsidRPr="0085706B">
        <w:rPr>
          <w:rFonts w:ascii="Times New Roman" w:hAnsi="Times New Roman" w:cs="Times New Roman"/>
          <w:sz w:val="24"/>
          <w:szCs w:val="24"/>
        </w:rPr>
        <w:t>circonscrite</w:t>
      </w:r>
      <w:r w:rsidR="004751BF" w:rsidRPr="0085706B">
        <w:rPr>
          <w:rFonts w:ascii="Times New Roman" w:hAnsi="Times New Roman" w:cs="Times New Roman"/>
          <w:sz w:val="24"/>
          <w:szCs w:val="24"/>
        </w:rPr>
        <w:t xml:space="preserve"> </w:t>
      </w:r>
      <w:r w:rsidR="00A16201" w:rsidRPr="0085706B">
        <w:rPr>
          <w:rFonts w:ascii="Times New Roman" w:hAnsi="Times New Roman" w:cs="Times New Roman"/>
          <w:sz w:val="24"/>
          <w:szCs w:val="24"/>
        </w:rPr>
        <w:t xml:space="preserve">dans l’espace et dans le temps, </w:t>
      </w:r>
      <w:r w:rsidR="004751BF" w:rsidRPr="0085706B">
        <w:rPr>
          <w:rFonts w:ascii="Times New Roman" w:hAnsi="Times New Roman" w:cs="Times New Roman"/>
          <w:sz w:val="24"/>
          <w:szCs w:val="24"/>
        </w:rPr>
        <w:t>qu’ont inventée</w:t>
      </w:r>
      <w:r w:rsidR="00144F77" w:rsidRPr="0085706B">
        <w:rPr>
          <w:rFonts w:ascii="Times New Roman" w:hAnsi="Times New Roman" w:cs="Times New Roman"/>
          <w:sz w:val="24"/>
          <w:szCs w:val="24"/>
        </w:rPr>
        <w:t>s</w:t>
      </w:r>
      <w:r w:rsidR="004751BF" w:rsidRPr="0085706B">
        <w:rPr>
          <w:rFonts w:ascii="Times New Roman" w:hAnsi="Times New Roman" w:cs="Times New Roman"/>
          <w:sz w:val="24"/>
          <w:szCs w:val="24"/>
        </w:rPr>
        <w:t xml:space="preserve"> les humains pour se lier à des non-humains. A côté du naturalisme, nous dit Descola, existent l’animisme, le totémisme et l’analogisme. L’opposition entre nature et culture n’est donc pas universelle. D’autres disciplines sont également intervenues</w:t>
      </w:r>
      <w:r w:rsidR="00AB7A59" w:rsidRPr="0085706B">
        <w:rPr>
          <w:rFonts w:ascii="Times New Roman" w:hAnsi="Times New Roman" w:cs="Times New Roman"/>
          <w:sz w:val="24"/>
          <w:szCs w:val="24"/>
        </w:rPr>
        <w:t>, par exemple pour mettre à mal « les propres de l’homme ». L</w:t>
      </w:r>
      <w:r w:rsidR="004751BF" w:rsidRPr="0085706B">
        <w:rPr>
          <w:rFonts w:ascii="Times New Roman" w:hAnsi="Times New Roman" w:cs="Times New Roman"/>
          <w:sz w:val="24"/>
          <w:szCs w:val="24"/>
        </w:rPr>
        <w:t>’éthologie</w:t>
      </w:r>
      <w:r w:rsidR="00AB7A59" w:rsidRPr="0085706B">
        <w:rPr>
          <w:rFonts w:ascii="Times New Roman" w:hAnsi="Times New Roman" w:cs="Times New Roman"/>
          <w:sz w:val="24"/>
          <w:szCs w:val="24"/>
        </w:rPr>
        <w:t xml:space="preserve"> (</w:t>
      </w:r>
      <w:r w:rsidR="00455080">
        <w:rPr>
          <w:rFonts w:ascii="Times New Roman" w:hAnsi="Times New Roman" w:cs="Times New Roman"/>
          <w:sz w:val="24"/>
          <w:szCs w:val="24"/>
        </w:rPr>
        <w:t xml:space="preserve">cf. notamment </w:t>
      </w:r>
      <w:r w:rsidR="00AB7A59" w:rsidRPr="0085706B">
        <w:rPr>
          <w:rFonts w:ascii="Times New Roman" w:hAnsi="Times New Roman" w:cs="Times New Roman"/>
          <w:sz w:val="24"/>
          <w:szCs w:val="24"/>
        </w:rPr>
        <w:t>Dominique Lestel</w:t>
      </w:r>
      <w:r w:rsidR="00455080">
        <w:rPr>
          <w:rFonts w:ascii="Times New Roman" w:hAnsi="Times New Roman" w:cs="Times New Roman"/>
          <w:sz w:val="24"/>
          <w:szCs w:val="24"/>
        </w:rPr>
        <w:t>, 2001</w:t>
      </w:r>
      <w:r w:rsidR="00AB7A59" w:rsidRPr="0085706B">
        <w:rPr>
          <w:rFonts w:ascii="Times New Roman" w:hAnsi="Times New Roman" w:cs="Times New Roman"/>
          <w:sz w:val="24"/>
          <w:szCs w:val="24"/>
        </w:rPr>
        <w:t>)</w:t>
      </w:r>
      <w:r w:rsidR="004751BF" w:rsidRPr="0085706B">
        <w:rPr>
          <w:rFonts w:ascii="Times New Roman" w:hAnsi="Times New Roman" w:cs="Times New Roman"/>
          <w:sz w:val="24"/>
          <w:szCs w:val="24"/>
        </w:rPr>
        <w:t xml:space="preserve"> a </w:t>
      </w:r>
      <w:r w:rsidR="00AB7A59" w:rsidRPr="0085706B">
        <w:rPr>
          <w:rFonts w:ascii="Times New Roman" w:hAnsi="Times New Roman" w:cs="Times New Roman"/>
          <w:sz w:val="24"/>
          <w:szCs w:val="24"/>
        </w:rPr>
        <w:t xml:space="preserve">ainsi </w:t>
      </w:r>
      <w:r w:rsidR="004751BF" w:rsidRPr="0085706B">
        <w:rPr>
          <w:rFonts w:ascii="Times New Roman" w:hAnsi="Times New Roman" w:cs="Times New Roman"/>
          <w:sz w:val="24"/>
          <w:szCs w:val="24"/>
        </w:rPr>
        <w:t>suggéré l’</w:t>
      </w:r>
      <w:r w:rsidR="00AB7A59" w:rsidRPr="0085706B">
        <w:rPr>
          <w:rFonts w:ascii="Times New Roman" w:hAnsi="Times New Roman" w:cs="Times New Roman"/>
          <w:sz w:val="24"/>
          <w:szCs w:val="24"/>
        </w:rPr>
        <w:t>existence de cultures animales. L’histoire s’est à son tour emparée de ces idées pour proposer, avec Éric Baratay, une histoire écrite du point de vue des animaux.</w:t>
      </w:r>
    </w:p>
    <w:p w:rsidR="0085706B" w:rsidRPr="0085706B" w:rsidRDefault="00AB7A59" w:rsidP="0085706B">
      <w:pPr>
        <w:ind w:left="0" w:right="0"/>
        <w:rPr>
          <w:rFonts w:ascii="Times New Roman" w:hAnsi="Times New Roman" w:cs="Times New Roman"/>
          <w:sz w:val="24"/>
          <w:szCs w:val="24"/>
        </w:rPr>
      </w:pPr>
      <w:r w:rsidRPr="0085706B">
        <w:rPr>
          <w:rFonts w:ascii="Times New Roman" w:hAnsi="Times New Roman" w:cs="Times New Roman"/>
          <w:sz w:val="24"/>
          <w:szCs w:val="24"/>
        </w:rPr>
        <w:t>Ni les femmes, ni l’engagement, ni la nature ne sont donc donnés, déterminés, définitifs. Tout est au contraire construit, donc provisoire, fragile et</w:t>
      </w:r>
      <w:r w:rsidR="00144F77" w:rsidRPr="0085706B">
        <w:rPr>
          <w:rFonts w:ascii="Times New Roman" w:hAnsi="Times New Roman" w:cs="Times New Roman"/>
          <w:sz w:val="24"/>
          <w:szCs w:val="24"/>
        </w:rPr>
        <w:t>, à nouveau,</w:t>
      </w:r>
      <w:r w:rsidRPr="0085706B">
        <w:rPr>
          <w:rFonts w:ascii="Times New Roman" w:hAnsi="Times New Roman" w:cs="Times New Roman"/>
          <w:sz w:val="24"/>
          <w:szCs w:val="24"/>
        </w:rPr>
        <w:t xml:space="preserve"> situé. </w:t>
      </w:r>
    </w:p>
    <w:p w:rsidR="00384501" w:rsidRPr="00701C57" w:rsidRDefault="00A64BC2" w:rsidP="00701C57">
      <w:pPr>
        <w:ind w:right="0"/>
        <w:rPr>
          <w:rFonts w:ascii="Times New Roman" w:hAnsi="Times New Roman" w:cs="Times New Roman"/>
          <w:sz w:val="24"/>
          <w:szCs w:val="24"/>
        </w:rPr>
      </w:pPr>
      <w:r w:rsidRPr="00701C57">
        <w:rPr>
          <w:rFonts w:ascii="Times New Roman" w:hAnsi="Times New Roman" w:cs="Times New Roman"/>
          <w:b/>
          <w:sz w:val="24"/>
          <w:szCs w:val="24"/>
        </w:rPr>
        <w:lastRenderedPageBreak/>
        <w:t xml:space="preserve">Des spécificités féminines ? </w:t>
      </w:r>
    </w:p>
    <w:p w:rsidR="00AB7A59" w:rsidRPr="0085706B" w:rsidRDefault="00AB7A59" w:rsidP="00D65858">
      <w:pPr>
        <w:ind w:left="0" w:right="0"/>
        <w:rPr>
          <w:rFonts w:ascii="Times New Roman" w:hAnsi="Times New Roman" w:cs="Times New Roman"/>
          <w:sz w:val="24"/>
          <w:szCs w:val="24"/>
        </w:rPr>
      </w:pPr>
      <w:r w:rsidRPr="0085706B">
        <w:rPr>
          <w:rFonts w:ascii="Times New Roman" w:hAnsi="Times New Roman" w:cs="Times New Roman"/>
          <w:sz w:val="24"/>
          <w:szCs w:val="24"/>
        </w:rPr>
        <w:t>Notre interr</w:t>
      </w:r>
      <w:r w:rsidR="00A16201" w:rsidRPr="0085706B">
        <w:rPr>
          <w:rFonts w:ascii="Times New Roman" w:hAnsi="Times New Roman" w:cs="Times New Roman"/>
          <w:sz w:val="24"/>
          <w:szCs w:val="24"/>
        </w:rPr>
        <w:t xml:space="preserve">ogation porte ici sur le « et » </w:t>
      </w:r>
      <w:r w:rsidR="00D65858" w:rsidRPr="0085706B">
        <w:rPr>
          <w:rFonts w:ascii="Times New Roman" w:hAnsi="Times New Roman" w:cs="Times New Roman"/>
          <w:sz w:val="24"/>
          <w:szCs w:val="24"/>
        </w:rPr>
        <w:t>du titre :</w:t>
      </w:r>
      <w:r w:rsidRPr="0085706B">
        <w:rPr>
          <w:rFonts w:ascii="Times New Roman" w:hAnsi="Times New Roman" w:cs="Times New Roman"/>
          <w:sz w:val="24"/>
          <w:szCs w:val="24"/>
        </w:rPr>
        <w:t xml:space="preserve"> les femmes </w:t>
      </w:r>
      <w:r w:rsidRPr="0085706B">
        <w:rPr>
          <w:rFonts w:ascii="Times New Roman" w:hAnsi="Times New Roman" w:cs="Times New Roman"/>
          <w:sz w:val="24"/>
          <w:szCs w:val="24"/>
          <w:u w:val="single"/>
        </w:rPr>
        <w:t>et</w:t>
      </w:r>
      <w:r w:rsidRPr="0085706B">
        <w:rPr>
          <w:rFonts w:ascii="Times New Roman" w:hAnsi="Times New Roman" w:cs="Times New Roman"/>
          <w:sz w:val="24"/>
          <w:szCs w:val="24"/>
        </w:rPr>
        <w:t xml:space="preserve"> l’engagement dans la PNE. Y aurait-il des manières féminines </w:t>
      </w:r>
      <w:r w:rsidR="00144F77" w:rsidRPr="0085706B">
        <w:rPr>
          <w:rFonts w:ascii="Times New Roman" w:hAnsi="Times New Roman" w:cs="Times New Roman"/>
          <w:sz w:val="24"/>
          <w:szCs w:val="24"/>
        </w:rPr>
        <w:t>de se lier</w:t>
      </w:r>
      <w:r w:rsidR="00D65858" w:rsidRPr="0085706B">
        <w:rPr>
          <w:rFonts w:ascii="Times New Roman" w:hAnsi="Times New Roman" w:cs="Times New Roman"/>
          <w:sz w:val="24"/>
          <w:szCs w:val="24"/>
        </w:rPr>
        <w:t xml:space="preserve"> à la nature</w:t>
      </w:r>
      <w:r w:rsidRPr="0085706B">
        <w:rPr>
          <w:rFonts w:ascii="Times New Roman" w:hAnsi="Times New Roman" w:cs="Times New Roman"/>
          <w:sz w:val="24"/>
          <w:szCs w:val="24"/>
        </w:rPr>
        <w:t xml:space="preserve"> ? Des modes d’engagement </w:t>
      </w:r>
      <w:r w:rsidR="00D65858" w:rsidRPr="0085706B">
        <w:rPr>
          <w:rFonts w:ascii="Times New Roman" w:hAnsi="Times New Roman" w:cs="Times New Roman"/>
          <w:sz w:val="24"/>
          <w:szCs w:val="24"/>
        </w:rPr>
        <w:t xml:space="preserve">dans la PNE </w:t>
      </w:r>
      <w:r w:rsidRPr="0085706B">
        <w:rPr>
          <w:rFonts w:ascii="Times New Roman" w:hAnsi="Times New Roman" w:cs="Times New Roman"/>
          <w:sz w:val="24"/>
          <w:szCs w:val="24"/>
        </w:rPr>
        <w:t xml:space="preserve">qui </w:t>
      </w:r>
      <w:r w:rsidR="00D65858" w:rsidRPr="0085706B">
        <w:rPr>
          <w:rFonts w:ascii="Times New Roman" w:hAnsi="Times New Roman" w:cs="Times New Roman"/>
          <w:sz w:val="24"/>
          <w:szCs w:val="24"/>
        </w:rPr>
        <w:t xml:space="preserve">seraient plutôt féminins et qui </w:t>
      </w:r>
      <w:r w:rsidRPr="0085706B">
        <w:rPr>
          <w:rFonts w:ascii="Times New Roman" w:hAnsi="Times New Roman" w:cs="Times New Roman"/>
          <w:sz w:val="24"/>
          <w:szCs w:val="24"/>
        </w:rPr>
        <w:t xml:space="preserve">construiraient les femmes, et la nature, d’une certaine manière ? </w:t>
      </w:r>
    </w:p>
    <w:p w:rsidR="00AB7A59" w:rsidRPr="0085706B" w:rsidRDefault="00AB7A59" w:rsidP="00D65858">
      <w:pPr>
        <w:ind w:left="0" w:right="0"/>
        <w:rPr>
          <w:rFonts w:ascii="Times New Roman" w:hAnsi="Times New Roman" w:cs="Times New Roman"/>
          <w:sz w:val="24"/>
          <w:szCs w:val="24"/>
        </w:rPr>
      </w:pPr>
      <w:r w:rsidRPr="0085706B">
        <w:rPr>
          <w:rFonts w:ascii="Times New Roman" w:hAnsi="Times New Roman" w:cs="Times New Roman"/>
          <w:sz w:val="24"/>
          <w:szCs w:val="24"/>
        </w:rPr>
        <w:t xml:space="preserve">Le sens commun semble de cet avis. Les femmes seraient plus sensibles à la nature </w:t>
      </w:r>
      <w:r w:rsidR="001B6B98" w:rsidRPr="0085706B">
        <w:rPr>
          <w:rFonts w:ascii="Times New Roman" w:hAnsi="Times New Roman" w:cs="Times New Roman"/>
          <w:sz w:val="24"/>
          <w:szCs w:val="24"/>
        </w:rPr>
        <w:t>et plus enclines à la protéger ; symétriquement, leurs rapports singuliers à la nature contribueraient à faire des femmes une catégorie singulière, des êtres de nature, plus sensibles justement.</w:t>
      </w:r>
    </w:p>
    <w:p w:rsidR="001B6B98" w:rsidRPr="0085706B" w:rsidRDefault="001B6B98" w:rsidP="00D65858">
      <w:pPr>
        <w:pStyle w:val="NormalWeb"/>
        <w:jc w:val="both"/>
      </w:pPr>
      <w:r w:rsidRPr="0085706B">
        <w:t xml:space="preserve">Au début des années 1980, l’écoféminisme a accrédité l’existence d’un lien privilégié entre les femmes et la nature et entre l’exploitation de la nature et la domination des femmes (cf </w:t>
      </w:r>
      <w:r w:rsidRPr="0085706B">
        <w:rPr>
          <w:i/>
        </w:rPr>
        <w:t>Death of nature</w:t>
      </w:r>
      <w:r w:rsidRPr="0085706B">
        <w:t xml:space="preserve"> de </w:t>
      </w:r>
      <w:proofErr w:type="spellStart"/>
      <w:r w:rsidRPr="0085706B">
        <w:t>Carolyne</w:t>
      </w:r>
      <w:proofErr w:type="spellEnd"/>
      <w:r w:rsidRPr="0085706B">
        <w:t xml:space="preserve"> Merchant</w:t>
      </w:r>
      <w:r w:rsidR="00455080">
        <w:t>, 1980</w:t>
      </w:r>
      <w:r w:rsidRPr="0085706B">
        <w:t>).</w:t>
      </w:r>
      <w:r w:rsidR="00D65858" w:rsidRPr="0085706B">
        <w:t xml:space="preserve"> Des</w:t>
      </w:r>
      <w:r w:rsidRPr="0085706B">
        <w:t xml:space="preserve"> femmes</w:t>
      </w:r>
      <w:r w:rsidR="00D65858" w:rsidRPr="0085706B">
        <w:t xml:space="preserve"> ont lutté pour affirmer le rôle des femmes dans la gestion de l’environnement et dans l’avènement d’un développement durable. Cette affirmation a conduit, notamment, à l’adoption du principe 20 de la déclaration de Rio, en 1992, selon lequel : « </w:t>
      </w:r>
      <w:r w:rsidRPr="0085706B">
        <w:t>Les femmes ont un rôle vital dans la gestion de l'environnement et le développement. Leur pleine participation est donc es</w:t>
      </w:r>
      <w:r w:rsidR="00D65858" w:rsidRPr="0085706B">
        <w:t xml:space="preserve">sentielle à la réalisation d'un développement </w:t>
      </w:r>
      <w:r w:rsidRPr="0085706B">
        <w:t>durable.</w:t>
      </w:r>
      <w:r w:rsidR="00D65858" w:rsidRPr="0085706B">
        <w:t> »</w:t>
      </w:r>
    </w:p>
    <w:p w:rsidR="001B6B98" w:rsidRPr="0085706B" w:rsidRDefault="00D65858" w:rsidP="00D65858">
      <w:pPr>
        <w:ind w:left="0" w:right="0"/>
        <w:rPr>
          <w:rFonts w:ascii="Times New Roman" w:hAnsi="Times New Roman" w:cs="Times New Roman"/>
          <w:sz w:val="24"/>
          <w:szCs w:val="24"/>
        </w:rPr>
      </w:pPr>
      <w:r w:rsidRPr="0085706B">
        <w:rPr>
          <w:rFonts w:ascii="Times New Roman" w:hAnsi="Times New Roman" w:cs="Times New Roman"/>
          <w:sz w:val="24"/>
          <w:szCs w:val="24"/>
        </w:rPr>
        <w:t>Mais u</w:t>
      </w:r>
      <w:r w:rsidR="001B6B98" w:rsidRPr="0085706B">
        <w:rPr>
          <w:rFonts w:ascii="Times New Roman" w:hAnsi="Times New Roman" w:cs="Times New Roman"/>
          <w:sz w:val="24"/>
          <w:szCs w:val="24"/>
        </w:rPr>
        <w:t>ne critique féministe de l’écoféminisme</w:t>
      </w:r>
      <w:r w:rsidR="00C9226C">
        <w:rPr>
          <w:rFonts w:ascii="Times New Roman" w:hAnsi="Times New Roman" w:cs="Times New Roman"/>
          <w:sz w:val="24"/>
          <w:szCs w:val="24"/>
        </w:rPr>
        <w:t xml:space="preserve"> a rapidement émergé</w:t>
      </w:r>
      <w:r w:rsidRPr="0085706B">
        <w:rPr>
          <w:rFonts w:ascii="Times New Roman" w:hAnsi="Times New Roman" w:cs="Times New Roman"/>
          <w:sz w:val="24"/>
          <w:szCs w:val="24"/>
        </w:rPr>
        <w:t xml:space="preserve">, au motif que l’affirmation d’une proximité particulière entre </w:t>
      </w:r>
      <w:r w:rsidR="001B6B98" w:rsidRPr="0085706B">
        <w:rPr>
          <w:rFonts w:ascii="Times New Roman" w:hAnsi="Times New Roman" w:cs="Times New Roman"/>
          <w:sz w:val="24"/>
          <w:szCs w:val="24"/>
        </w:rPr>
        <w:t xml:space="preserve">les femmes </w:t>
      </w:r>
      <w:r w:rsidRPr="0085706B">
        <w:rPr>
          <w:rFonts w:ascii="Times New Roman" w:hAnsi="Times New Roman" w:cs="Times New Roman"/>
          <w:sz w:val="24"/>
          <w:szCs w:val="24"/>
        </w:rPr>
        <w:t xml:space="preserve">et </w:t>
      </w:r>
      <w:r w:rsidR="001B6B98" w:rsidRPr="0085706B">
        <w:rPr>
          <w:rFonts w:ascii="Times New Roman" w:hAnsi="Times New Roman" w:cs="Times New Roman"/>
          <w:sz w:val="24"/>
          <w:szCs w:val="24"/>
        </w:rPr>
        <w:t>la nature opère un effet d’es</w:t>
      </w:r>
      <w:r w:rsidR="00C9226C">
        <w:rPr>
          <w:rFonts w:ascii="Times New Roman" w:hAnsi="Times New Roman" w:cs="Times New Roman"/>
          <w:sz w:val="24"/>
          <w:szCs w:val="24"/>
        </w:rPr>
        <w:t>sentialisation, ce risque que nous point</w:t>
      </w:r>
      <w:r w:rsidR="001B6B98" w:rsidRPr="0085706B">
        <w:rPr>
          <w:rFonts w:ascii="Times New Roman" w:hAnsi="Times New Roman" w:cs="Times New Roman"/>
          <w:sz w:val="24"/>
          <w:szCs w:val="24"/>
        </w:rPr>
        <w:t>i</w:t>
      </w:r>
      <w:r w:rsidR="00C9226C">
        <w:rPr>
          <w:rFonts w:ascii="Times New Roman" w:hAnsi="Times New Roman" w:cs="Times New Roman"/>
          <w:sz w:val="24"/>
          <w:szCs w:val="24"/>
        </w:rPr>
        <w:t>on</w:t>
      </w:r>
      <w:r w:rsidR="001B6B98" w:rsidRPr="0085706B">
        <w:rPr>
          <w:rFonts w:ascii="Times New Roman" w:hAnsi="Times New Roman" w:cs="Times New Roman"/>
          <w:sz w:val="24"/>
          <w:szCs w:val="24"/>
        </w:rPr>
        <w:t>s tout à l’heure. En fait, lorsqu’on aborde la question des relations entre les femmes et la nature, la tension est permanente entre la préoccupation</w:t>
      </w:r>
      <w:r w:rsidRPr="0085706B">
        <w:rPr>
          <w:rFonts w:ascii="Times New Roman" w:hAnsi="Times New Roman" w:cs="Times New Roman"/>
          <w:sz w:val="24"/>
          <w:szCs w:val="24"/>
        </w:rPr>
        <w:t xml:space="preserve"> </w:t>
      </w:r>
      <w:r w:rsidR="001B6B98" w:rsidRPr="0085706B">
        <w:rPr>
          <w:rFonts w:ascii="Times New Roman" w:hAnsi="Times New Roman" w:cs="Times New Roman"/>
          <w:sz w:val="24"/>
          <w:szCs w:val="24"/>
        </w:rPr>
        <w:t>de rendre compte de la singularité des situations, de donner à voir comment les femmes (certaines femmes) établissent des liens avec la nature (certains êtres de nature) et le risque d’essentialiser et la nature et les femmes.</w:t>
      </w:r>
      <w:r w:rsidR="00144F77" w:rsidRPr="0085706B">
        <w:rPr>
          <w:rFonts w:ascii="Times New Roman" w:hAnsi="Times New Roman" w:cs="Times New Roman"/>
          <w:sz w:val="24"/>
          <w:szCs w:val="24"/>
        </w:rPr>
        <w:t xml:space="preserve"> Tout l’enjeu est là, finalement : rattacher des liens, des pratiques à des êtres incarnés, toujours singuliers et </w:t>
      </w:r>
      <w:r w:rsidR="00021E27" w:rsidRPr="0085706B">
        <w:rPr>
          <w:rFonts w:ascii="Times New Roman" w:hAnsi="Times New Roman" w:cs="Times New Roman"/>
          <w:sz w:val="24"/>
          <w:szCs w:val="24"/>
        </w:rPr>
        <w:t xml:space="preserve">socialement, historiquement et spatialement </w:t>
      </w:r>
      <w:r w:rsidR="00144F77" w:rsidRPr="0085706B">
        <w:rPr>
          <w:rFonts w:ascii="Times New Roman" w:hAnsi="Times New Roman" w:cs="Times New Roman"/>
          <w:sz w:val="24"/>
          <w:szCs w:val="24"/>
        </w:rPr>
        <w:t>situés.</w:t>
      </w:r>
    </w:p>
    <w:p w:rsidR="009213DE" w:rsidRPr="00701C57" w:rsidRDefault="009213DE" w:rsidP="00701C57">
      <w:pPr>
        <w:spacing w:before="360" w:after="360"/>
        <w:ind w:right="0"/>
        <w:rPr>
          <w:rFonts w:ascii="Times New Roman" w:hAnsi="Times New Roman" w:cs="Times New Roman"/>
          <w:b/>
          <w:sz w:val="24"/>
          <w:szCs w:val="24"/>
        </w:rPr>
      </w:pPr>
      <w:r w:rsidRPr="00701C57">
        <w:rPr>
          <w:rFonts w:ascii="Times New Roman" w:hAnsi="Times New Roman" w:cs="Times New Roman"/>
          <w:b/>
          <w:sz w:val="24"/>
          <w:szCs w:val="24"/>
        </w:rPr>
        <w:t>L’engagement</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Il nous faut également spécifier ce fil rouge que nous avons choisi pour analyser les trajectoires biographiées des protecteurs de la nature et de l’environnement (cf. premier séminaire en 2011) : la notion d’engagement. Il ne s’agit pas ici de prétendre en quelques minutes esquisser un état de l’art de cette question extrêmement dense et complexe, mais simplement de pointer quelques traits saillants des problèmes à la fois épistémologiques et méthodologiques qu’elle soulève, cette journée ayant précisément pour but de nous aider à en préciser les contours.</w:t>
      </w:r>
    </w:p>
    <w:p w:rsidR="00021E27" w:rsidRPr="0085706B" w:rsidRDefault="00C9226C" w:rsidP="00021E27">
      <w:pPr>
        <w:ind w:left="0" w:right="0"/>
        <w:rPr>
          <w:rFonts w:ascii="Times New Roman" w:hAnsi="Times New Roman" w:cs="Times New Roman"/>
          <w:sz w:val="24"/>
          <w:szCs w:val="24"/>
        </w:rPr>
      </w:pPr>
      <w:r>
        <w:rPr>
          <w:rFonts w:ascii="Times New Roman" w:hAnsi="Times New Roman" w:cs="Times New Roman"/>
          <w:sz w:val="24"/>
          <w:szCs w:val="24"/>
        </w:rPr>
        <w:t>Nous n’aborderons ici que</w:t>
      </w:r>
      <w:r w:rsidR="00021E27" w:rsidRPr="0085706B">
        <w:rPr>
          <w:rFonts w:ascii="Times New Roman" w:hAnsi="Times New Roman" w:cs="Times New Roman"/>
          <w:sz w:val="24"/>
          <w:szCs w:val="24"/>
        </w:rPr>
        <w:t xml:space="preserve"> l’approche francophone de l’engagement, qui fonde nos représentations communes, et non des perspectives, très différentes, de la sociologie américaine, que Howard S. Becker s’est attaché à caractériser dès 1960</w:t>
      </w:r>
      <w:r w:rsidR="00021E27" w:rsidRPr="0085706B">
        <w:rPr>
          <w:rStyle w:val="Appelnotedebasdep"/>
          <w:rFonts w:ascii="Times New Roman" w:hAnsi="Times New Roman" w:cs="Times New Roman"/>
          <w:sz w:val="24"/>
          <w:szCs w:val="24"/>
        </w:rPr>
        <w:footnoteReference w:id="1"/>
      </w:r>
      <w:r>
        <w:rPr>
          <w:rFonts w:ascii="Times New Roman" w:hAnsi="Times New Roman" w:cs="Times New Roman"/>
          <w:sz w:val="24"/>
          <w:szCs w:val="24"/>
        </w:rPr>
        <w:t>.</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lastRenderedPageBreak/>
        <w:t>Lorsqu’on consulte les textes scientifiques ou littéraires, on s’aperçoit vite que l’engagement est une notion très polysémique. Toutefois, l’origine de sa conceptualisation est classiquement attribuée à Jean-Paul Sartre, dont l’œuvre et les prises de position dans l’arène publique après la Seconde guerre mondiale ont grandement contribué à la consécration de la posture de « l’intellectuel engagé ». Et puisqu’on s’intéresse aujourd’hui aux femmes, il faut bien sûr évoquer</w:t>
      </w:r>
      <w:r w:rsidR="00C9226C">
        <w:rPr>
          <w:rFonts w:ascii="Times New Roman" w:hAnsi="Times New Roman" w:cs="Times New Roman"/>
          <w:sz w:val="24"/>
          <w:szCs w:val="24"/>
        </w:rPr>
        <w:t>,</w:t>
      </w:r>
      <w:r w:rsidRPr="0085706B">
        <w:rPr>
          <w:rFonts w:ascii="Times New Roman" w:hAnsi="Times New Roman" w:cs="Times New Roman"/>
          <w:sz w:val="24"/>
          <w:szCs w:val="24"/>
        </w:rPr>
        <w:t xml:space="preserve"> avec Sartre</w:t>
      </w:r>
      <w:r w:rsidR="00C9226C">
        <w:rPr>
          <w:rFonts w:ascii="Times New Roman" w:hAnsi="Times New Roman" w:cs="Times New Roman"/>
          <w:sz w:val="24"/>
          <w:szCs w:val="24"/>
        </w:rPr>
        <w:t>,</w:t>
      </w:r>
      <w:r w:rsidRPr="0085706B">
        <w:rPr>
          <w:rFonts w:ascii="Times New Roman" w:hAnsi="Times New Roman" w:cs="Times New Roman"/>
          <w:sz w:val="24"/>
          <w:szCs w:val="24"/>
        </w:rPr>
        <w:t xml:space="preserve"> Simone de Beauvoir, son </w:t>
      </w:r>
      <w:r w:rsidRPr="00C9226C">
        <w:rPr>
          <w:rFonts w:ascii="Times New Roman" w:hAnsi="Times New Roman" w:cs="Times New Roman"/>
          <w:i/>
          <w:sz w:val="24"/>
          <w:szCs w:val="24"/>
        </w:rPr>
        <w:t>alter ego</w:t>
      </w:r>
      <w:r w:rsidRPr="0085706B">
        <w:rPr>
          <w:rFonts w:ascii="Times New Roman" w:hAnsi="Times New Roman" w:cs="Times New Roman"/>
          <w:sz w:val="24"/>
          <w:szCs w:val="24"/>
        </w:rPr>
        <w:t>, qui se voyait elle-même en 1939 en « castor de guerre » (D. Sallenave</w:t>
      </w:r>
      <w:r w:rsidR="00701C57">
        <w:rPr>
          <w:rFonts w:ascii="Times New Roman" w:hAnsi="Times New Roman" w:cs="Times New Roman"/>
          <w:sz w:val="24"/>
          <w:szCs w:val="24"/>
        </w:rPr>
        <w:t>)</w:t>
      </w:r>
      <w:r w:rsidR="00701C57">
        <w:rPr>
          <w:rStyle w:val="Appelnotedebasdep"/>
          <w:rFonts w:ascii="Times New Roman" w:hAnsi="Times New Roman" w:cs="Times New Roman"/>
          <w:sz w:val="24"/>
          <w:szCs w:val="24"/>
        </w:rPr>
        <w:footnoteReference w:id="2"/>
      </w:r>
      <w:r w:rsidRPr="0085706B">
        <w:rPr>
          <w:rFonts w:ascii="Times New Roman" w:hAnsi="Times New Roman" w:cs="Times New Roman"/>
          <w:sz w:val="24"/>
          <w:szCs w:val="24"/>
        </w:rPr>
        <w:t>. Le concept d’engagement serait donc étroitement lié à la constitution même de la figure de l’intellectuel, dont les historiens situent très précisément l’émergence dans l’espace culturel français et au moment de l’Affaire Dreyfus (Ory, Sirinelli). L’historicité du concept le situe ainsi pleinement dans le bouillonnement des deux siècles de la modernité triomphante (au</w:t>
      </w:r>
      <w:r w:rsidR="00C9226C">
        <w:rPr>
          <w:rFonts w:ascii="Times New Roman" w:hAnsi="Times New Roman" w:cs="Times New Roman"/>
          <w:sz w:val="24"/>
          <w:szCs w:val="24"/>
        </w:rPr>
        <w:t>x</w:t>
      </w:r>
      <w:r w:rsidRPr="0085706B">
        <w:rPr>
          <w:rFonts w:ascii="Times New Roman" w:hAnsi="Times New Roman" w:cs="Times New Roman"/>
          <w:sz w:val="24"/>
          <w:szCs w:val="24"/>
        </w:rPr>
        <w:t xml:space="preserve"> 19</w:t>
      </w:r>
      <w:r w:rsidRPr="0085706B">
        <w:rPr>
          <w:rFonts w:ascii="Times New Roman" w:hAnsi="Times New Roman" w:cs="Times New Roman"/>
          <w:sz w:val="24"/>
          <w:szCs w:val="24"/>
          <w:vertAlign w:val="superscript"/>
        </w:rPr>
        <w:t>e</w:t>
      </w:r>
      <w:r w:rsidRPr="0085706B">
        <w:rPr>
          <w:rFonts w:ascii="Times New Roman" w:hAnsi="Times New Roman" w:cs="Times New Roman"/>
          <w:sz w:val="24"/>
          <w:szCs w:val="24"/>
        </w:rPr>
        <w:t>-20</w:t>
      </w:r>
      <w:r w:rsidRPr="0085706B">
        <w:rPr>
          <w:rFonts w:ascii="Times New Roman" w:hAnsi="Times New Roman" w:cs="Times New Roman"/>
          <w:sz w:val="24"/>
          <w:szCs w:val="24"/>
          <w:vertAlign w:val="superscript"/>
        </w:rPr>
        <w:t>e</w:t>
      </w:r>
      <w:r w:rsidRPr="0085706B">
        <w:rPr>
          <w:rFonts w:ascii="Times New Roman" w:hAnsi="Times New Roman" w:cs="Times New Roman"/>
          <w:sz w:val="24"/>
          <w:szCs w:val="24"/>
        </w:rPr>
        <w:t xml:space="preserve"> siècle</w:t>
      </w:r>
      <w:r w:rsidR="00C9226C">
        <w:rPr>
          <w:rFonts w:ascii="Times New Roman" w:hAnsi="Times New Roman" w:cs="Times New Roman"/>
          <w:sz w:val="24"/>
          <w:szCs w:val="24"/>
        </w:rPr>
        <w:t>s</w:t>
      </w:r>
      <w:r w:rsidRPr="0085706B">
        <w:rPr>
          <w:rFonts w:ascii="Times New Roman" w:hAnsi="Times New Roman" w:cs="Times New Roman"/>
          <w:sz w:val="24"/>
          <w:szCs w:val="24"/>
        </w:rPr>
        <w:t xml:space="preserve">), où il désigne une manière particulière d’être en prise avec le </w:t>
      </w:r>
      <w:r w:rsidRPr="0085706B">
        <w:rPr>
          <w:rFonts w:ascii="Times New Roman" w:hAnsi="Times New Roman" w:cs="Times New Roman"/>
          <w:i/>
          <w:sz w:val="24"/>
          <w:szCs w:val="24"/>
        </w:rPr>
        <w:t>monde,</w:t>
      </w:r>
      <w:r w:rsidRPr="0085706B">
        <w:rPr>
          <w:rFonts w:ascii="Times New Roman" w:hAnsi="Times New Roman" w:cs="Times New Roman"/>
          <w:sz w:val="24"/>
          <w:szCs w:val="24"/>
        </w:rPr>
        <w:t xml:space="preserve"> de se confronter à l</w:t>
      </w:r>
      <w:r w:rsidRPr="0085706B">
        <w:rPr>
          <w:rFonts w:ascii="Times New Roman" w:hAnsi="Times New Roman" w:cs="Times New Roman"/>
          <w:i/>
          <w:sz w:val="24"/>
          <w:szCs w:val="24"/>
        </w:rPr>
        <w:t>’événement</w:t>
      </w:r>
      <w:r w:rsidRPr="0085706B">
        <w:rPr>
          <w:rFonts w:ascii="Times New Roman" w:hAnsi="Times New Roman" w:cs="Times New Roman"/>
          <w:sz w:val="24"/>
          <w:szCs w:val="24"/>
        </w:rPr>
        <w:t>, de prendre part et place dans le débat public, d’abandonner le confort d’une position sociale acquise pour défendre des valeurs menacées, et surtout les plus démuni</w:t>
      </w:r>
      <w:r w:rsidR="00C9226C">
        <w:rPr>
          <w:rFonts w:ascii="Times New Roman" w:hAnsi="Times New Roman" w:cs="Times New Roman"/>
          <w:sz w:val="24"/>
          <w:szCs w:val="24"/>
        </w:rPr>
        <w:t>s, les faibles, les sans-parole</w:t>
      </w:r>
      <w:r w:rsidRPr="0085706B">
        <w:rPr>
          <w:rFonts w:ascii="Times New Roman" w:hAnsi="Times New Roman" w:cs="Times New Roman"/>
          <w:sz w:val="24"/>
          <w:szCs w:val="24"/>
        </w:rPr>
        <w:t xml:space="preserve"> ou les « sans » tout court.</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 xml:space="preserve">Ici le concept sartrien rejoint le sens premier donné à l’engagement par la sociologie ou les sciences politiques où le concept sous-tend une </w:t>
      </w:r>
      <w:r w:rsidRPr="0085706B">
        <w:rPr>
          <w:rFonts w:ascii="Times New Roman" w:hAnsi="Times New Roman" w:cs="Times New Roman"/>
          <w:i/>
          <w:sz w:val="24"/>
          <w:szCs w:val="24"/>
        </w:rPr>
        <w:t>injonction à agir</w:t>
      </w:r>
      <w:r w:rsidRPr="0085706B">
        <w:rPr>
          <w:rFonts w:ascii="Times New Roman" w:hAnsi="Times New Roman" w:cs="Times New Roman"/>
          <w:sz w:val="24"/>
          <w:szCs w:val="24"/>
        </w:rPr>
        <w:t xml:space="preserve"> pour la collectivité, seul ou en s’associant avec d’autres, en s’inscrivant dans des réseaux de solidarités actives, et de faire de tout cela un </w:t>
      </w:r>
      <w:r w:rsidRPr="0085706B">
        <w:rPr>
          <w:rFonts w:ascii="Times New Roman" w:hAnsi="Times New Roman" w:cs="Times New Roman"/>
          <w:i/>
          <w:sz w:val="24"/>
          <w:szCs w:val="24"/>
        </w:rPr>
        <w:t>devoir</w:t>
      </w:r>
      <w:r w:rsidRPr="0085706B">
        <w:rPr>
          <w:rFonts w:ascii="Times New Roman" w:hAnsi="Times New Roman" w:cs="Times New Roman"/>
          <w:sz w:val="24"/>
          <w:szCs w:val="24"/>
        </w:rPr>
        <w:t>. Il y a donc dans le concept d’engagement une dimensio</w:t>
      </w:r>
      <w:r w:rsidR="00D73D6A">
        <w:rPr>
          <w:rFonts w:ascii="Times New Roman" w:hAnsi="Times New Roman" w:cs="Times New Roman"/>
          <w:sz w:val="24"/>
          <w:szCs w:val="24"/>
        </w:rPr>
        <w:t>n de citoyenneté politique. I</w:t>
      </w:r>
      <w:r w:rsidRPr="0085706B">
        <w:rPr>
          <w:rFonts w:ascii="Times New Roman" w:hAnsi="Times New Roman" w:cs="Times New Roman"/>
          <w:sz w:val="24"/>
          <w:szCs w:val="24"/>
        </w:rPr>
        <w:t>l faut sans doute noter que si l’on parle de l’engagement féminin en ce sens, cela soulève immédiatement le problème du pouvoir et de la domination, de l’exclusion des femmes du champ politique, voire dans certaines configurations socio-historiques, de la définition même de la citoyenneté. Ces aspects ont été largement abordés dans les études de genre de la</w:t>
      </w:r>
      <w:r w:rsidR="000171F5">
        <w:rPr>
          <w:rFonts w:ascii="Times New Roman" w:hAnsi="Times New Roman" w:cs="Times New Roman"/>
          <w:sz w:val="24"/>
          <w:szCs w:val="24"/>
        </w:rPr>
        <w:t xml:space="preserve"> sociologie anglo-saxonne (Pate</w:t>
      </w:r>
      <w:r w:rsidRPr="0085706B">
        <w:rPr>
          <w:rFonts w:ascii="Times New Roman" w:hAnsi="Times New Roman" w:cs="Times New Roman"/>
          <w:sz w:val="24"/>
          <w:szCs w:val="24"/>
        </w:rPr>
        <w:t>man, Joan Scott) et dans l’historiographie française par toute une série de travaux menés autour de Michelle Perrot et de la revue CLIO.</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 xml:space="preserve">En ce sens premier communément admis, l’engagement se distingue peu de la notion de </w:t>
      </w:r>
      <w:r w:rsidRPr="0085706B">
        <w:rPr>
          <w:rFonts w:ascii="Times New Roman" w:hAnsi="Times New Roman" w:cs="Times New Roman"/>
          <w:i/>
          <w:sz w:val="24"/>
          <w:szCs w:val="24"/>
        </w:rPr>
        <w:t>militantisme</w:t>
      </w:r>
      <w:r w:rsidRPr="0085706B">
        <w:rPr>
          <w:rFonts w:ascii="Times New Roman" w:hAnsi="Times New Roman" w:cs="Times New Roman"/>
          <w:sz w:val="24"/>
          <w:szCs w:val="24"/>
        </w:rPr>
        <w:t xml:space="preserve"> et caractérise un mode spécifique de participation politique et d’action sociale, qui </w:t>
      </w:r>
      <w:r w:rsidR="00D73D6A">
        <w:rPr>
          <w:rFonts w:ascii="Times New Roman" w:hAnsi="Times New Roman" w:cs="Times New Roman"/>
          <w:sz w:val="24"/>
          <w:szCs w:val="24"/>
        </w:rPr>
        <w:t>singularise</w:t>
      </w:r>
      <w:r w:rsidRPr="0085706B">
        <w:rPr>
          <w:rFonts w:ascii="Times New Roman" w:hAnsi="Times New Roman" w:cs="Times New Roman"/>
          <w:sz w:val="24"/>
          <w:szCs w:val="24"/>
        </w:rPr>
        <w:t xml:space="preserve">rait l’engagement militant </w:t>
      </w:r>
      <w:r w:rsidR="00D73D6A">
        <w:rPr>
          <w:rFonts w:ascii="Times New Roman" w:hAnsi="Times New Roman" w:cs="Times New Roman"/>
          <w:sz w:val="24"/>
          <w:szCs w:val="24"/>
        </w:rPr>
        <w:t xml:space="preserve">par rapport à </w:t>
      </w:r>
      <w:r w:rsidRPr="0085706B">
        <w:rPr>
          <w:rFonts w:ascii="Times New Roman" w:hAnsi="Times New Roman" w:cs="Times New Roman"/>
          <w:sz w:val="24"/>
          <w:szCs w:val="24"/>
        </w:rPr>
        <w:t>d’autres formes de participation</w:t>
      </w:r>
      <w:r w:rsidR="00D73D6A">
        <w:rPr>
          <w:rFonts w:ascii="Times New Roman" w:hAnsi="Times New Roman" w:cs="Times New Roman"/>
          <w:sz w:val="24"/>
          <w:szCs w:val="24"/>
        </w:rPr>
        <w:t>,</w:t>
      </w:r>
      <w:r w:rsidRPr="0085706B">
        <w:rPr>
          <w:rFonts w:ascii="Times New Roman" w:hAnsi="Times New Roman" w:cs="Times New Roman"/>
          <w:sz w:val="24"/>
          <w:szCs w:val="24"/>
        </w:rPr>
        <w:t xml:space="preserve"> comme le bénévolat. En effet la notion d’engagement sous-tendrait l’adhésion à des </w:t>
      </w:r>
      <w:r w:rsidRPr="0085706B">
        <w:rPr>
          <w:rFonts w:ascii="Times New Roman" w:hAnsi="Times New Roman" w:cs="Times New Roman"/>
          <w:i/>
          <w:sz w:val="24"/>
          <w:szCs w:val="24"/>
        </w:rPr>
        <w:t>valeurs potentiellement conflictuelles</w:t>
      </w:r>
      <w:r w:rsidRPr="0085706B">
        <w:rPr>
          <w:rFonts w:ascii="Times New Roman" w:hAnsi="Times New Roman" w:cs="Times New Roman"/>
          <w:sz w:val="24"/>
          <w:szCs w:val="24"/>
        </w:rPr>
        <w:t xml:space="preserve"> et impliquerait des actes potentiellement porteurs de </w:t>
      </w:r>
      <w:r w:rsidRPr="0085706B">
        <w:rPr>
          <w:rFonts w:ascii="Times New Roman" w:hAnsi="Times New Roman" w:cs="Times New Roman"/>
          <w:i/>
          <w:sz w:val="24"/>
          <w:szCs w:val="24"/>
        </w:rPr>
        <w:t>changements sociaux</w:t>
      </w:r>
      <w:r w:rsidRPr="0085706B">
        <w:rPr>
          <w:rFonts w:ascii="Times New Roman" w:hAnsi="Times New Roman" w:cs="Times New Roman"/>
          <w:sz w:val="24"/>
          <w:szCs w:val="24"/>
        </w:rPr>
        <w:t xml:space="preserve"> </w:t>
      </w:r>
      <w:r w:rsidRPr="0085706B">
        <w:rPr>
          <w:rFonts w:ascii="Times New Roman" w:hAnsi="Times New Roman" w:cs="Times New Roman"/>
          <w:i/>
          <w:sz w:val="24"/>
          <w:szCs w:val="24"/>
        </w:rPr>
        <w:t>ou politiques</w:t>
      </w:r>
      <w:r w:rsidRPr="0085706B">
        <w:rPr>
          <w:rFonts w:ascii="Times New Roman" w:hAnsi="Times New Roman" w:cs="Times New Roman"/>
          <w:sz w:val="24"/>
          <w:szCs w:val="24"/>
        </w:rPr>
        <w:t>. Cette acception et l’histoire du concept explique</w:t>
      </w:r>
      <w:r w:rsidR="00C9226C">
        <w:rPr>
          <w:rFonts w:ascii="Times New Roman" w:hAnsi="Times New Roman" w:cs="Times New Roman"/>
          <w:sz w:val="24"/>
          <w:szCs w:val="24"/>
        </w:rPr>
        <w:t>nt</w:t>
      </w:r>
      <w:r w:rsidRPr="0085706B">
        <w:rPr>
          <w:rFonts w:ascii="Times New Roman" w:hAnsi="Times New Roman" w:cs="Times New Roman"/>
          <w:sz w:val="24"/>
          <w:szCs w:val="24"/>
        </w:rPr>
        <w:t xml:space="preserve"> le fait que les travaux se sont focalisés sur l’étude des grandes organisations politiques et syndicales – en particulier le mouvement communiste – et sur les moments de cristallisation de la pensée et de l’action militante, en premier lieu mai 1968. On peut dire ainsi que, en France, dans le champ des sciences sociales, la réflexion sur l’engagement ne s’est longtemps pas démarquée du moment même où il s’est forgé comme concept.</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 xml:space="preserve">On assiste actuellement, dans les sciences sociales, à un fort regain d’intérêt pour le concept lui-même (engagement militant), utilisé dans de nombreux travaux. Or paradoxalement, cet usage généralisé s’inscrit dans un moment où, selon les théoriciens de la post-modernité (Beck, Giddens), il se serait produit une mutation profonde, une « crise » des formes traditionnelles de l’engagement, conçu comme acte d’adhésion à un « nous » (idéologie spécifique d’une groupe), au profit d’un acte mu davantage par des « intérêts personnels », pour une cause pouvant </w:t>
      </w:r>
      <w:r w:rsidRPr="0085706B">
        <w:rPr>
          <w:rFonts w:ascii="Times New Roman" w:hAnsi="Times New Roman" w:cs="Times New Roman"/>
          <w:i/>
          <w:sz w:val="24"/>
          <w:szCs w:val="24"/>
        </w:rPr>
        <w:t xml:space="preserve">éventuellement </w:t>
      </w:r>
      <w:r w:rsidRPr="0085706B">
        <w:rPr>
          <w:rFonts w:ascii="Times New Roman" w:hAnsi="Times New Roman" w:cs="Times New Roman"/>
          <w:sz w:val="24"/>
          <w:szCs w:val="24"/>
        </w:rPr>
        <w:t xml:space="preserve">devenir collective. Autrement dit, le moteur de l’engagement ne serait plus l’adhésion à une perspective révolutionnaire globale (à un changement inscrit dans un horizon d’attente) - telles que celle inscrite dans les grands récits utopiques du XXe siècle -. L’engagement des individus serait mu par « autre chose », un désir </w:t>
      </w:r>
      <w:r w:rsidRPr="0085706B">
        <w:rPr>
          <w:rFonts w:ascii="Times New Roman" w:hAnsi="Times New Roman" w:cs="Times New Roman"/>
          <w:sz w:val="24"/>
          <w:szCs w:val="24"/>
        </w:rPr>
        <w:lastRenderedPageBreak/>
        <w:t>de régler des choses plus immédiates et par conséquent une croyance en des formes d’action beaucoup plus pragmatiques. A un engagement politique pour de grandes causes universelles aurait succédé un engagement essentiellement associatif pour des « mini causes » localisées, selon l’idée que chacun peut apporter sa petit</w:t>
      </w:r>
      <w:r w:rsidR="000171F5">
        <w:rPr>
          <w:rFonts w:ascii="Times New Roman" w:hAnsi="Times New Roman" w:cs="Times New Roman"/>
          <w:sz w:val="24"/>
          <w:szCs w:val="24"/>
        </w:rPr>
        <w:t>e pierre au changement</w:t>
      </w:r>
      <w:r w:rsidRPr="0085706B">
        <w:rPr>
          <w:rFonts w:ascii="Times New Roman" w:hAnsi="Times New Roman" w:cs="Times New Roman"/>
          <w:sz w:val="24"/>
          <w:szCs w:val="24"/>
        </w:rPr>
        <w:t>. Bref, la mutation qui affecterait les formes de l’engagement reflèterait la fragmentation sociale et le défaut d’horizon d’attente de nos sociétés postmodernes.</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Cette perspective d’une individualisation des modes d’engagement conduit à des changements théoriques et méthodologiques importants. En effet, parallèlement à ce diagnostic d’une mutation des formes d’engagement, se déploie une critique visant le parti-pris de ne considérer comme engagement que ce qui relève du politique, hiérarchisé par rap</w:t>
      </w:r>
      <w:r w:rsidR="00C9226C">
        <w:rPr>
          <w:rFonts w:ascii="Times New Roman" w:hAnsi="Times New Roman" w:cs="Times New Roman"/>
          <w:sz w:val="24"/>
          <w:szCs w:val="24"/>
        </w:rPr>
        <w:t>port au social et que ce qui déc</w:t>
      </w:r>
      <w:r w:rsidRPr="0085706B">
        <w:rPr>
          <w:rFonts w:ascii="Times New Roman" w:hAnsi="Times New Roman" w:cs="Times New Roman"/>
          <w:sz w:val="24"/>
          <w:szCs w:val="24"/>
        </w:rPr>
        <w:t>oule de la sphère publique, hiérarchisée par rapport au privé. Aussi trouve-t-on dans les travaux actuels une incitation forte à « décloisonner la sociologie de l’engagement militant » (Sa</w:t>
      </w:r>
      <w:r w:rsidR="00455080">
        <w:rPr>
          <w:rFonts w:ascii="Times New Roman" w:hAnsi="Times New Roman" w:cs="Times New Roman"/>
          <w:sz w:val="24"/>
          <w:szCs w:val="24"/>
        </w:rPr>
        <w:t>wicki et</w:t>
      </w:r>
      <w:r w:rsidRPr="0085706B">
        <w:rPr>
          <w:rFonts w:ascii="Times New Roman" w:hAnsi="Times New Roman" w:cs="Times New Roman"/>
          <w:sz w:val="24"/>
          <w:szCs w:val="24"/>
        </w:rPr>
        <w:t xml:space="preserve"> Siméant</w:t>
      </w:r>
      <w:r w:rsidR="00455080">
        <w:rPr>
          <w:rFonts w:ascii="Times New Roman" w:hAnsi="Times New Roman" w:cs="Times New Roman"/>
          <w:sz w:val="24"/>
          <w:szCs w:val="24"/>
        </w:rPr>
        <w:t>, 2009</w:t>
      </w:r>
      <w:r w:rsidRPr="0085706B">
        <w:rPr>
          <w:rFonts w:ascii="Times New Roman" w:hAnsi="Times New Roman" w:cs="Times New Roman"/>
          <w:sz w:val="24"/>
          <w:szCs w:val="24"/>
        </w:rPr>
        <w:t>), à explorer notamment de nouveaux espaces concrets de l’engagement (et plus les seules grandes institutions ou organisations politiques), tant dans les sphères professionnelles, associatives, politiques, que domestiques. Le secteur des associations de l’environnement a particulièrement bénéficié de ce renouvellement épistémologique, qui s’appuie sur une méthodologie privilégiant l’analyse des pratiques, à partir de la parole des « informateurs ». Il s’agit de porter davantage attention aux trajectoires, et au sens donné par les acteurs à l</w:t>
      </w:r>
      <w:r w:rsidR="00D73D6A">
        <w:rPr>
          <w:rFonts w:ascii="Times New Roman" w:hAnsi="Times New Roman" w:cs="Times New Roman"/>
          <w:sz w:val="24"/>
          <w:szCs w:val="24"/>
        </w:rPr>
        <w:t>eurs pratiques et à leurs actes.</w:t>
      </w:r>
    </w:p>
    <w:p w:rsidR="00021E27" w:rsidRPr="0085706B" w:rsidRDefault="00C9226C" w:rsidP="00021E27">
      <w:pPr>
        <w:ind w:left="0" w:right="0"/>
        <w:rPr>
          <w:rFonts w:ascii="Times New Roman" w:hAnsi="Times New Roman" w:cs="Times New Roman"/>
          <w:sz w:val="24"/>
          <w:szCs w:val="24"/>
        </w:rPr>
      </w:pPr>
      <w:r>
        <w:rPr>
          <w:rFonts w:ascii="Times New Roman" w:hAnsi="Times New Roman" w:cs="Times New Roman"/>
          <w:sz w:val="24"/>
          <w:szCs w:val="24"/>
        </w:rPr>
        <w:t>L</w:t>
      </w:r>
      <w:r w:rsidR="00021E27" w:rsidRPr="0085706B">
        <w:rPr>
          <w:rFonts w:ascii="Times New Roman" w:hAnsi="Times New Roman" w:cs="Times New Roman"/>
          <w:sz w:val="24"/>
          <w:szCs w:val="24"/>
        </w:rPr>
        <w:t>es femmes sont susceptibles d’apparaître comme des actrices privilégiées</w:t>
      </w:r>
      <w:r w:rsidRPr="00C9226C">
        <w:rPr>
          <w:rFonts w:ascii="Times New Roman" w:hAnsi="Times New Roman" w:cs="Times New Roman"/>
          <w:sz w:val="24"/>
          <w:szCs w:val="24"/>
        </w:rPr>
        <w:t xml:space="preserve"> </w:t>
      </w:r>
      <w:r>
        <w:rPr>
          <w:rFonts w:ascii="Times New Roman" w:hAnsi="Times New Roman" w:cs="Times New Roman"/>
          <w:sz w:val="24"/>
          <w:szCs w:val="24"/>
        </w:rPr>
        <w:t>d</w:t>
      </w:r>
      <w:r w:rsidRPr="0085706B">
        <w:rPr>
          <w:rFonts w:ascii="Times New Roman" w:hAnsi="Times New Roman" w:cs="Times New Roman"/>
          <w:sz w:val="24"/>
          <w:szCs w:val="24"/>
        </w:rPr>
        <w:t>e nombre de ces « espaces concrets » d’engagement, auxquels s’intéressent aujourd’hui les sciences sociales</w:t>
      </w:r>
      <w:r w:rsidR="00021E27" w:rsidRPr="0085706B">
        <w:rPr>
          <w:rFonts w:ascii="Times New Roman" w:hAnsi="Times New Roman" w:cs="Times New Roman"/>
          <w:sz w:val="24"/>
          <w:szCs w:val="24"/>
        </w:rPr>
        <w:t xml:space="preserve">. Revenons un instant sur les origines philosophiques du concept d’engagement, qui l’associe en particulier au concept </w:t>
      </w:r>
      <w:r w:rsidR="00021E27" w:rsidRPr="00C9226C">
        <w:rPr>
          <w:rFonts w:ascii="Times New Roman" w:hAnsi="Times New Roman" w:cs="Times New Roman"/>
          <w:sz w:val="24"/>
          <w:szCs w:val="24"/>
        </w:rPr>
        <w:t>de</w:t>
      </w:r>
      <w:r w:rsidR="00021E27" w:rsidRPr="0085706B">
        <w:rPr>
          <w:rFonts w:ascii="Times New Roman" w:hAnsi="Times New Roman" w:cs="Times New Roman"/>
          <w:i/>
          <w:sz w:val="24"/>
          <w:szCs w:val="24"/>
        </w:rPr>
        <w:t xml:space="preserve"> responsabilité</w:t>
      </w:r>
      <w:r w:rsidR="00021E27" w:rsidRPr="0085706B">
        <w:rPr>
          <w:rFonts w:ascii="Times New Roman" w:hAnsi="Times New Roman" w:cs="Times New Roman"/>
          <w:sz w:val="24"/>
          <w:szCs w:val="24"/>
        </w:rPr>
        <w:t>. Du concept tel qu’il a été forgé dans la pensée contemporaine après l’expérience des deux guerres mondiales, on retiendra l’idée de devoir « répondre d’autrui », sur la base de la reconnaissance de l’Autre comme étant radicalement différent de soi-même (autrement dit, l’injonction morale de la « responsabilité » procède d’autrui et non du for intérieur). « Être responsable à l’égard des autres » suppose la« capacité d’un individu à demeurer sensible à la différence d’autrui</w:t>
      </w:r>
      <w:r>
        <w:rPr>
          <w:rFonts w:ascii="Times New Roman" w:hAnsi="Times New Roman" w:cs="Times New Roman"/>
          <w:sz w:val="24"/>
          <w:szCs w:val="24"/>
        </w:rPr>
        <w:t> »</w:t>
      </w:r>
      <w:r w:rsidR="00021E27" w:rsidRPr="0085706B">
        <w:rPr>
          <w:rFonts w:ascii="Times New Roman" w:hAnsi="Times New Roman" w:cs="Times New Roman"/>
          <w:sz w:val="24"/>
          <w:szCs w:val="24"/>
        </w:rPr>
        <w:t>, à prendre un engagement envers lui et à le respecter, par un acte posé dans un contexte libre et volontaire. C’est une notion qui joue en particulier dans la sphère intime. Or certains auteurs ont souligné la dimension sexuée de cette forme d’engagement, du fait de l’assignation séculaire de la femme à la sphère domestique. Selon l’une d’elle</w:t>
      </w:r>
      <w:r>
        <w:rPr>
          <w:rFonts w:ascii="Times New Roman" w:hAnsi="Times New Roman" w:cs="Times New Roman"/>
          <w:sz w:val="24"/>
          <w:szCs w:val="24"/>
        </w:rPr>
        <w:t>s</w:t>
      </w:r>
      <w:r w:rsidR="00021E27" w:rsidRPr="0085706B">
        <w:rPr>
          <w:rFonts w:ascii="Times New Roman" w:hAnsi="Times New Roman" w:cs="Times New Roman"/>
          <w:sz w:val="24"/>
          <w:szCs w:val="24"/>
        </w:rPr>
        <w:t xml:space="preserve">, « les femmes sont devenues au cours des siècles expertes dans la conception, l’organisation et la production d’activités offrant une réponse immédiate et anticipée aux différents besoins humains, sociaux et culturels de leurs familles et de leurs communautés » </w:t>
      </w:r>
      <w:r w:rsidR="00A13317" w:rsidRPr="0085706B">
        <w:rPr>
          <w:rFonts w:ascii="Times New Roman" w:hAnsi="Times New Roman" w:cs="Times New Roman"/>
          <w:sz w:val="24"/>
          <w:szCs w:val="24"/>
        </w:rPr>
        <w:t>(Josée Belleau</w:t>
      </w:r>
      <w:r w:rsidR="00A13317">
        <w:rPr>
          <w:rFonts w:ascii="Times New Roman" w:hAnsi="Times New Roman" w:cs="Times New Roman"/>
          <w:sz w:val="24"/>
          <w:szCs w:val="24"/>
        </w:rPr>
        <w:t>, citée in Quéniart :</w:t>
      </w:r>
      <w:r w:rsidR="00A13317">
        <w:rPr>
          <w:rFonts w:ascii="Times New Roman" w:hAnsi="Times New Roman" w:cs="Times New Roman"/>
          <w:sz w:val="24"/>
          <w:szCs w:val="24"/>
        </w:rPr>
        <w:t> </w:t>
      </w:r>
      <w:r w:rsidR="00A13317">
        <w:rPr>
          <w:rFonts w:ascii="Times New Roman" w:hAnsi="Times New Roman" w:cs="Times New Roman"/>
          <w:sz w:val="24"/>
          <w:szCs w:val="24"/>
        </w:rPr>
        <w:t>2002</w:t>
      </w:r>
      <w:r w:rsidR="00A13317" w:rsidRPr="0085706B">
        <w:rPr>
          <w:rFonts w:ascii="Times New Roman" w:hAnsi="Times New Roman" w:cs="Times New Roman"/>
          <w:sz w:val="24"/>
          <w:szCs w:val="24"/>
        </w:rPr>
        <w:t>)</w:t>
      </w:r>
      <w:r w:rsidR="00A13317">
        <w:rPr>
          <w:rFonts w:ascii="Times New Roman" w:hAnsi="Times New Roman" w:cs="Times New Roman"/>
          <w:sz w:val="24"/>
          <w:szCs w:val="24"/>
        </w:rPr>
        <w:t xml:space="preserve">. </w:t>
      </w:r>
      <w:r w:rsidR="00021E27" w:rsidRPr="0085706B">
        <w:rPr>
          <w:rFonts w:ascii="Times New Roman" w:hAnsi="Times New Roman" w:cs="Times New Roman"/>
          <w:sz w:val="24"/>
          <w:szCs w:val="24"/>
        </w:rPr>
        <w:t>On posera tout à l’heure la question de savoir – avec la communication de Céline Hervé-Bazin - si le rôle aujourd’hui reconnu ou assigné aux femmes dans la gestion des ressources naturelles ne relève pas de ce registre de « l’engagement responsable ».</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Il est intéressant de noter cependant, que, dans les dernières décennies du XXe siècle, le problème de la responsabilité a été posée avec acuité dans la sphère publique, à partir de la question de la limitation volontaire du pouvoir technique, au nom d’</w:t>
      </w:r>
      <w:r w:rsidR="000A339B">
        <w:rPr>
          <w:rFonts w:ascii="Times New Roman" w:hAnsi="Times New Roman" w:cs="Times New Roman"/>
          <w:sz w:val="24"/>
          <w:szCs w:val="24"/>
        </w:rPr>
        <w:t>une éthique « prospective » (ce qui renvoie à</w:t>
      </w:r>
      <w:r w:rsidRPr="0085706B">
        <w:rPr>
          <w:rFonts w:ascii="Times New Roman" w:hAnsi="Times New Roman" w:cs="Times New Roman"/>
          <w:sz w:val="24"/>
          <w:szCs w:val="24"/>
        </w:rPr>
        <w:t xml:space="preserve"> l’idée de </w:t>
      </w:r>
      <w:r w:rsidR="000A339B">
        <w:rPr>
          <w:rFonts w:ascii="Times New Roman" w:hAnsi="Times New Roman" w:cs="Times New Roman"/>
          <w:sz w:val="24"/>
          <w:szCs w:val="24"/>
        </w:rPr>
        <w:t>« </w:t>
      </w:r>
      <w:r w:rsidRPr="0085706B">
        <w:rPr>
          <w:rFonts w:ascii="Times New Roman" w:hAnsi="Times New Roman" w:cs="Times New Roman"/>
          <w:sz w:val="24"/>
          <w:szCs w:val="24"/>
        </w:rPr>
        <w:t>promesse</w:t>
      </w:r>
      <w:r w:rsidR="000A339B">
        <w:rPr>
          <w:rFonts w:ascii="Times New Roman" w:hAnsi="Times New Roman" w:cs="Times New Roman"/>
          <w:sz w:val="24"/>
          <w:szCs w:val="24"/>
        </w:rPr>
        <w:t> »</w:t>
      </w:r>
      <w:r w:rsidRPr="0085706B">
        <w:rPr>
          <w:rFonts w:ascii="Times New Roman" w:hAnsi="Times New Roman" w:cs="Times New Roman"/>
          <w:sz w:val="24"/>
          <w:szCs w:val="24"/>
        </w:rPr>
        <w:t xml:space="preserve"> dans la notion d’engagement), afin de garantir la survie de l’homme sur cette terre et son intégrité (Hans Jonas). Les femmes auraient-elles un rôle particulier à jouer dans cette éthique de la « prudence » fondée sur l’engagement responsable et san</w:t>
      </w:r>
      <w:r w:rsidR="000A339B">
        <w:rPr>
          <w:rFonts w:ascii="Times New Roman" w:hAnsi="Times New Roman" w:cs="Times New Roman"/>
          <w:sz w:val="24"/>
          <w:szCs w:val="24"/>
        </w:rPr>
        <w:t>s réciprocité envers autrui ?</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De cette dernière série de remarque découlent peut-être deux interrogations critiques :</w:t>
      </w:r>
    </w:p>
    <w:p w:rsidR="00021E27" w:rsidRPr="0085706B"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1°) Les nouv</w:t>
      </w:r>
      <w:bookmarkStart w:id="0" w:name="_GoBack"/>
      <w:bookmarkEnd w:id="0"/>
      <w:r w:rsidRPr="0085706B">
        <w:rPr>
          <w:rFonts w:ascii="Times New Roman" w:hAnsi="Times New Roman" w:cs="Times New Roman"/>
          <w:sz w:val="24"/>
          <w:szCs w:val="24"/>
        </w:rPr>
        <w:t xml:space="preserve">eaux postulats théoriques autour du concept d’engagement ne conduisent-il pas, à nouveau, au risque de cantonner les femmes dans le registre de l’intime, du domestique, de </w:t>
      </w:r>
      <w:r w:rsidRPr="0085706B">
        <w:rPr>
          <w:rFonts w:ascii="Times New Roman" w:hAnsi="Times New Roman" w:cs="Times New Roman"/>
          <w:sz w:val="24"/>
          <w:szCs w:val="24"/>
        </w:rPr>
        <w:lastRenderedPageBreak/>
        <w:t>la « sollicitude » et du « soin »</w:t>
      </w:r>
      <w:r w:rsidR="00C9226C">
        <w:rPr>
          <w:rFonts w:ascii="Times New Roman" w:hAnsi="Times New Roman" w:cs="Times New Roman"/>
          <w:sz w:val="24"/>
          <w:szCs w:val="24"/>
        </w:rPr>
        <w:t xml:space="preserve"> (du </w:t>
      </w:r>
      <w:r w:rsidR="00C9226C">
        <w:rPr>
          <w:rFonts w:ascii="Times New Roman" w:hAnsi="Times New Roman" w:cs="Times New Roman"/>
          <w:i/>
          <w:sz w:val="24"/>
          <w:szCs w:val="24"/>
        </w:rPr>
        <w:t>care</w:t>
      </w:r>
      <w:r w:rsidR="00C9226C">
        <w:rPr>
          <w:rFonts w:ascii="Times New Roman" w:hAnsi="Times New Roman" w:cs="Times New Roman"/>
          <w:sz w:val="24"/>
          <w:szCs w:val="24"/>
        </w:rPr>
        <w:t>)</w:t>
      </w:r>
      <w:r w:rsidRPr="0085706B">
        <w:rPr>
          <w:rFonts w:ascii="Times New Roman" w:hAnsi="Times New Roman" w:cs="Times New Roman"/>
          <w:sz w:val="24"/>
          <w:szCs w:val="24"/>
        </w:rPr>
        <w:t>, au détriment d’une « mise en visibilité » de leur capacité d’engagement au sens premier, de leur puissance d’agir, de leur capacité à être pleinement et en toute conscience, actrices du changement social et ceci à toutes les périodes de l’histoire ?</w:t>
      </w:r>
    </w:p>
    <w:p w:rsidR="00021E27" w:rsidRDefault="00021E27" w:rsidP="00021E27">
      <w:pPr>
        <w:ind w:left="0" w:right="0"/>
        <w:rPr>
          <w:rFonts w:ascii="Times New Roman" w:hAnsi="Times New Roman" w:cs="Times New Roman"/>
          <w:sz w:val="24"/>
          <w:szCs w:val="24"/>
        </w:rPr>
      </w:pPr>
      <w:r w:rsidRPr="0085706B">
        <w:rPr>
          <w:rFonts w:ascii="Times New Roman" w:hAnsi="Times New Roman" w:cs="Times New Roman"/>
          <w:sz w:val="24"/>
          <w:szCs w:val="24"/>
        </w:rPr>
        <w:t xml:space="preserve">2°) </w:t>
      </w:r>
      <w:r w:rsidRPr="0085706B">
        <w:rPr>
          <w:rFonts w:ascii="Times New Roman" w:hAnsi="Times New Roman" w:cs="Times New Roman"/>
          <w:i/>
          <w:sz w:val="24"/>
          <w:szCs w:val="24"/>
        </w:rPr>
        <w:t>A contrario</w:t>
      </w:r>
      <w:r w:rsidRPr="0085706B">
        <w:rPr>
          <w:rFonts w:ascii="Times New Roman" w:hAnsi="Times New Roman" w:cs="Times New Roman"/>
          <w:sz w:val="24"/>
          <w:szCs w:val="24"/>
        </w:rPr>
        <w:t xml:space="preserve">, </w:t>
      </w:r>
      <w:r w:rsidR="00C9226C">
        <w:rPr>
          <w:rFonts w:ascii="Times New Roman" w:hAnsi="Times New Roman" w:cs="Times New Roman"/>
          <w:sz w:val="24"/>
          <w:szCs w:val="24"/>
        </w:rPr>
        <w:t>ne faut-il</w:t>
      </w:r>
      <w:r w:rsidRPr="0085706B">
        <w:rPr>
          <w:rFonts w:ascii="Times New Roman" w:hAnsi="Times New Roman" w:cs="Times New Roman"/>
          <w:sz w:val="24"/>
          <w:szCs w:val="24"/>
        </w:rPr>
        <w:t xml:space="preserve"> pas </w:t>
      </w:r>
      <w:r w:rsidR="00C9226C">
        <w:rPr>
          <w:rFonts w:ascii="Times New Roman" w:hAnsi="Times New Roman" w:cs="Times New Roman"/>
          <w:sz w:val="24"/>
          <w:szCs w:val="24"/>
        </w:rPr>
        <w:t>interroger à nouveaux frais</w:t>
      </w:r>
      <w:r w:rsidRPr="0085706B">
        <w:rPr>
          <w:rFonts w:ascii="Times New Roman" w:hAnsi="Times New Roman" w:cs="Times New Roman"/>
          <w:sz w:val="24"/>
          <w:szCs w:val="24"/>
        </w:rPr>
        <w:t xml:space="preserve"> l’historicité des formes d’engagement, en explorant leur diversité dans le temps et selon la même perspective pragmatique que celle mise en œuvre dans l’analyse des formes actuelles ? Bref, il s’agirait de ne plus considérer que l’engagement militant appartient au passé et l’engagement pragmatique au présent postmoderne, mais d’ouvrir dans la durée les réserves de sens contenu dans le concept même.</w:t>
      </w:r>
    </w:p>
    <w:p w:rsidR="000A339B" w:rsidRPr="0085706B" w:rsidRDefault="000A339B" w:rsidP="00021E27">
      <w:pPr>
        <w:ind w:left="0" w:right="0"/>
        <w:rPr>
          <w:rFonts w:ascii="Times New Roman" w:hAnsi="Times New Roman" w:cs="Times New Roman"/>
          <w:sz w:val="24"/>
          <w:szCs w:val="24"/>
        </w:rPr>
      </w:pPr>
    </w:p>
    <w:p w:rsidR="009213DE" w:rsidRPr="00DC5DCF" w:rsidRDefault="00E361D6" w:rsidP="00C9226C">
      <w:pPr>
        <w:ind w:left="0"/>
        <w:rPr>
          <w:rFonts w:ascii="Times New Roman" w:hAnsi="Times New Roman" w:cs="Times New Roman"/>
          <w:b/>
          <w:sz w:val="24"/>
          <w:szCs w:val="24"/>
        </w:rPr>
      </w:pPr>
      <w:r>
        <w:rPr>
          <w:rFonts w:ascii="Times New Roman" w:hAnsi="Times New Roman" w:cs="Times New Roman"/>
          <w:b/>
          <w:sz w:val="24"/>
          <w:szCs w:val="24"/>
        </w:rPr>
        <w:t>Indications b</w:t>
      </w:r>
      <w:r w:rsidR="001A5011" w:rsidRPr="00DC5DCF">
        <w:rPr>
          <w:rFonts w:ascii="Times New Roman" w:hAnsi="Times New Roman" w:cs="Times New Roman"/>
          <w:b/>
          <w:sz w:val="24"/>
          <w:szCs w:val="24"/>
        </w:rPr>
        <w:t>ibliographi</w:t>
      </w:r>
      <w:r>
        <w:rPr>
          <w:rFonts w:ascii="Times New Roman" w:hAnsi="Times New Roman" w:cs="Times New Roman"/>
          <w:b/>
          <w:sz w:val="24"/>
          <w:szCs w:val="24"/>
        </w:rPr>
        <w:t>qu</w:t>
      </w:r>
      <w:r w:rsidR="001A5011" w:rsidRPr="00DC5DCF">
        <w:rPr>
          <w:rFonts w:ascii="Times New Roman" w:hAnsi="Times New Roman" w:cs="Times New Roman"/>
          <w:b/>
          <w:sz w:val="24"/>
          <w:szCs w:val="24"/>
        </w:rPr>
        <w:t>e</w:t>
      </w:r>
      <w:r>
        <w:rPr>
          <w:rFonts w:ascii="Times New Roman" w:hAnsi="Times New Roman" w:cs="Times New Roman"/>
          <w:b/>
          <w:sz w:val="24"/>
          <w:szCs w:val="24"/>
        </w:rPr>
        <w:t>s</w:t>
      </w:r>
    </w:p>
    <w:p w:rsidR="0016620C" w:rsidRPr="00315123" w:rsidRDefault="0016620C" w:rsidP="00DC5DCF">
      <w:pPr>
        <w:ind w:hanging="480"/>
        <w:rPr>
          <w:rFonts w:ascii="Times New Roman" w:eastAsia="Times New Roman" w:hAnsi="Times New Roman" w:cs="Times New Roman"/>
          <w:sz w:val="24"/>
          <w:szCs w:val="24"/>
          <w:lang w:eastAsia="fr-FR"/>
        </w:rPr>
      </w:pPr>
      <w:r w:rsidRPr="00315123">
        <w:rPr>
          <w:rFonts w:ascii="Times New Roman" w:eastAsia="Times New Roman" w:hAnsi="Times New Roman" w:cs="Times New Roman"/>
          <w:sz w:val="24"/>
          <w:szCs w:val="24"/>
          <w:lang w:eastAsia="fr-FR"/>
        </w:rPr>
        <w:t>Becker, Howard</w:t>
      </w:r>
      <w:r w:rsidR="00DC5DCF">
        <w:rPr>
          <w:rFonts w:ascii="Times New Roman" w:eastAsia="Times New Roman" w:hAnsi="Times New Roman" w:cs="Times New Roman"/>
          <w:sz w:val="24"/>
          <w:szCs w:val="24"/>
          <w:lang w:eastAsia="fr-FR"/>
        </w:rPr>
        <w:t xml:space="preserve"> </w:t>
      </w:r>
      <w:r w:rsidR="00455080">
        <w:rPr>
          <w:rFonts w:ascii="Times New Roman" w:eastAsia="Times New Roman" w:hAnsi="Times New Roman" w:cs="Times New Roman"/>
          <w:sz w:val="24"/>
          <w:szCs w:val="24"/>
          <w:lang w:eastAsia="fr-FR"/>
        </w:rPr>
        <w:t>S</w:t>
      </w:r>
      <w:r w:rsidRPr="00315123">
        <w:rPr>
          <w:rFonts w:ascii="Times New Roman" w:eastAsia="Times New Roman" w:hAnsi="Times New Roman" w:cs="Times New Roman"/>
          <w:sz w:val="24"/>
          <w:szCs w:val="24"/>
          <w:lang w:eastAsia="fr-FR"/>
        </w:rPr>
        <w:t xml:space="preserve">. 2006. « « Notes sur le concept d’engagement» ». Édité par Édouard Gardella et Éric Monnet. Traduit par Camille Debras et Anton Perdoncin. </w:t>
      </w:r>
      <w:r w:rsidRPr="00315123">
        <w:rPr>
          <w:rFonts w:ascii="Times New Roman" w:eastAsia="Times New Roman" w:hAnsi="Times New Roman" w:cs="Times New Roman"/>
          <w:i/>
          <w:sz w:val="24"/>
          <w:szCs w:val="24"/>
          <w:lang w:eastAsia="fr-FR"/>
        </w:rPr>
        <w:t>Tracés. Revue de Sciences humaines</w:t>
      </w:r>
      <w:r w:rsidRPr="00315123">
        <w:rPr>
          <w:rFonts w:ascii="Times New Roman" w:eastAsia="Times New Roman" w:hAnsi="Times New Roman" w:cs="Times New Roman"/>
          <w:sz w:val="24"/>
          <w:szCs w:val="24"/>
          <w:lang w:eastAsia="fr-FR"/>
        </w:rPr>
        <w:t>, n</w:t>
      </w:r>
      <w:r w:rsidR="00DC5DCF">
        <w:rPr>
          <w:rFonts w:ascii="Times New Roman" w:eastAsia="Times New Roman" w:hAnsi="Times New Roman" w:cs="Times New Roman"/>
          <w:sz w:val="24"/>
          <w:szCs w:val="24"/>
          <w:lang w:eastAsia="fr-FR"/>
        </w:rPr>
        <w:t>°</w:t>
      </w:r>
      <w:r w:rsidRPr="00315123">
        <w:rPr>
          <w:rFonts w:ascii="Times New Roman" w:eastAsia="Times New Roman" w:hAnsi="Times New Roman" w:cs="Times New Roman"/>
          <w:sz w:val="24"/>
          <w:szCs w:val="24"/>
          <w:lang w:eastAsia="fr-FR"/>
        </w:rPr>
        <w:t xml:space="preserve">11 (octobre). </w:t>
      </w:r>
      <w:r>
        <w:rPr>
          <w:rFonts w:ascii="Times New Roman" w:eastAsia="Times New Roman" w:hAnsi="Times New Roman" w:cs="Times New Roman"/>
          <w:sz w:val="24"/>
          <w:szCs w:val="24"/>
          <w:lang w:eastAsia="fr-FR"/>
        </w:rPr>
        <w:t>[</w:t>
      </w:r>
      <w:r w:rsidRPr="00315123">
        <w:rPr>
          <w:rFonts w:ascii="Times New Roman" w:eastAsia="Times New Roman" w:hAnsi="Times New Roman" w:cs="Times New Roman"/>
          <w:sz w:val="24"/>
          <w:szCs w:val="24"/>
          <w:lang w:eastAsia="fr-FR"/>
        </w:rPr>
        <w:t>http://traces.revues.org/257.</w:t>
      </w:r>
      <w:r>
        <w:rPr>
          <w:rFonts w:ascii="Times New Roman" w:eastAsia="Times New Roman" w:hAnsi="Times New Roman" w:cs="Times New Roman"/>
          <w:sz w:val="24"/>
          <w:szCs w:val="24"/>
          <w:lang w:eastAsia="fr-FR"/>
        </w:rPr>
        <w:t>]</w:t>
      </w:r>
    </w:p>
    <w:p w:rsidR="001A5011" w:rsidRPr="00DC5DCF" w:rsidRDefault="008B1B3E" w:rsidP="00DC5DCF">
      <w:pPr>
        <w:ind w:hanging="480"/>
        <w:rPr>
          <w:rFonts w:ascii="Times New Roman" w:eastAsia="Times New Roman" w:hAnsi="Times New Roman" w:cs="Times New Roman"/>
          <w:sz w:val="24"/>
          <w:szCs w:val="24"/>
          <w:lang w:eastAsia="fr-FR"/>
        </w:rPr>
      </w:pPr>
      <w:r w:rsidRPr="00DC5DCF">
        <w:rPr>
          <w:rFonts w:ascii="Times New Roman" w:eastAsia="Times New Roman" w:hAnsi="Times New Roman" w:cs="Times New Roman"/>
          <w:sz w:val="24"/>
          <w:szCs w:val="24"/>
          <w:lang w:eastAsia="fr-FR"/>
        </w:rPr>
        <w:t>Descola</w:t>
      </w:r>
      <w:r w:rsidR="00DC5DCF" w:rsidRPr="00DC5DCF">
        <w:rPr>
          <w:rFonts w:ascii="Times New Roman" w:eastAsia="Times New Roman" w:hAnsi="Times New Roman" w:cs="Times New Roman"/>
          <w:sz w:val="24"/>
          <w:szCs w:val="24"/>
          <w:lang w:eastAsia="fr-FR"/>
        </w:rPr>
        <w:t>,</w:t>
      </w:r>
      <w:r w:rsidRPr="00DC5DCF">
        <w:rPr>
          <w:rFonts w:ascii="Times New Roman" w:eastAsia="Times New Roman" w:hAnsi="Times New Roman" w:cs="Times New Roman"/>
          <w:sz w:val="24"/>
          <w:szCs w:val="24"/>
          <w:lang w:eastAsia="fr-FR"/>
        </w:rPr>
        <w:t xml:space="preserve"> Philippe.</w:t>
      </w:r>
      <w:r w:rsidR="00455080">
        <w:rPr>
          <w:rFonts w:ascii="Times New Roman" w:eastAsia="Times New Roman" w:hAnsi="Times New Roman" w:cs="Times New Roman"/>
          <w:sz w:val="24"/>
          <w:szCs w:val="24"/>
          <w:lang w:eastAsia="fr-FR"/>
        </w:rPr>
        <w:t xml:space="preserve"> </w:t>
      </w:r>
      <w:r w:rsidR="00DC5DCF" w:rsidRPr="00DC5DCF">
        <w:rPr>
          <w:rFonts w:ascii="Times New Roman" w:eastAsia="Times New Roman" w:hAnsi="Times New Roman" w:cs="Times New Roman"/>
          <w:sz w:val="24"/>
          <w:szCs w:val="24"/>
          <w:lang w:eastAsia="fr-FR"/>
        </w:rPr>
        <w:t>2005.</w:t>
      </w:r>
      <w:r w:rsidR="001A5011" w:rsidRPr="00DC5DCF">
        <w:rPr>
          <w:rFonts w:ascii="Times New Roman" w:eastAsia="Times New Roman" w:hAnsi="Times New Roman" w:cs="Times New Roman"/>
          <w:sz w:val="24"/>
          <w:szCs w:val="24"/>
          <w:lang w:eastAsia="fr-FR"/>
        </w:rPr>
        <w:t xml:space="preserve"> </w:t>
      </w:r>
      <w:r w:rsidR="001A5011" w:rsidRPr="00DC5DCF">
        <w:rPr>
          <w:rFonts w:ascii="Times New Roman" w:eastAsia="Times New Roman" w:hAnsi="Times New Roman" w:cs="Times New Roman"/>
          <w:i/>
          <w:sz w:val="24"/>
          <w:szCs w:val="24"/>
          <w:lang w:eastAsia="fr-FR"/>
        </w:rPr>
        <w:t>Par delà nature et culture</w:t>
      </w:r>
      <w:r w:rsidR="001A5011" w:rsidRPr="00DC5DCF">
        <w:rPr>
          <w:rFonts w:ascii="Times New Roman" w:eastAsia="Times New Roman" w:hAnsi="Times New Roman" w:cs="Times New Roman"/>
          <w:sz w:val="24"/>
          <w:szCs w:val="24"/>
          <w:lang w:eastAsia="fr-FR"/>
        </w:rPr>
        <w:t>,</w:t>
      </w:r>
      <w:r w:rsidR="00DC5DCF" w:rsidRPr="00DC5DCF">
        <w:rPr>
          <w:rFonts w:ascii="Times New Roman" w:eastAsia="Times New Roman" w:hAnsi="Times New Roman" w:cs="Times New Roman"/>
          <w:sz w:val="24"/>
          <w:szCs w:val="24"/>
          <w:lang w:eastAsia="fr-FR"/>
        </w:rPr>
        <w:t xml:space="preserve"> Paris, Gallimard.</w:t>
      </w:r>
    </w:p>
    <w:p w:rsidR="008B1B3E" w:rsidRDefault="0016620C" w:rsidP="00DC5DCF">
      <w:pPr>
        <w:ind w:hanging="480"/>
        <w:rPr>
          <w:rFonts w:ascii="Times New Roman" w:eastAsia="Times New Roman" w:hAnsi="Times New Roman" w:cs="Times New Roman"/>
          <w:sz w:val="24"/>
          <w:szCs w:val="24"/>
          <w:lang w:eastAsia="fr-FR"/>
        </w:rPr>
      </w:pPr>
      <w:r w:rsidRPr="00315123">
        <w:rPr>
          <w:rFonts w:ascii="Times New Roman" w:eastAsia="Times New Roman" w:hAnsi="Times New Roman" w:cs="Times New Roman"/>
          <w:sz w:val="24"/>
          <w:szCs w:val="24"/>
          <w:lang w:eastAsia="fr-FR"/>
        </w:rPr>
        <w:t xml:space="preserve">Flahault, Erika. 2004. « Les femmes dans les associations du secteur environnement ». In </w:t>
      </w:r>
      <w:r w:rsidRPr="00315123">
        <w:rPr>
          <w:rFonts w:ascii="Times New Roman" w:eastAsia="Times New Roman" w:hAnsi="Times New Roman" w:cs="Times New Roman"/>
          <w:i/>
          <w:iCs/>
          <w:sz w:val="24"/>
          <w:szCs w:val="24"/>
          <w:lang w:eastAsia="fr-FR"/>
        </w:rPr>
        <w:t>Femmes et villes, Femmes et Villes</w:t>
      </w:r>
      <w:r w:rsidRPr="00315123">
        <w:rPr>
          <w:rFonts w:ascii="Times New Roman" w:eastAsia="Times New Roman" w:hAnsi="Times New Roman" w:cs="Times New Roman"/>
          <w:sz w:val="24"/>
          <w:szCs w:val="24"/>
          <w:lang w:eastAsia="fr-FR"/>
        </w:rPr>
        <w:t>, 399</w:t>
      </w:r>
      <w:r w:rsidRPr="00315123">
        <w:rPr>
          <w:rFonts w:ascii="Times New Roman" w:eastAsia="Times New Roman" w:hAnsi="Times New Roman" w:cs="Times New Roman"/>
          <w:sz w:val="24"/>
          <w:szCs w:val="24"/>
          <w:lang w:eastAsia="fr-FR"/>
        </w:rPr>
        <w:noBreakHyphen/>
        <w:t xml:space="preserve">408. </w:t>
      </w:r>
      <w:r w:rsidR="00DC5DCF">
        <w:rPr>
          <w:rFonts w:ascii="Times New Roman" w:eastAsia="Times New Roman" w:hAnsi="Times New Roman" w:cs="Times New Roman"/>
          <w:sz w:val="24"/>
          <w:szCs w:val="24"/>
          <w:lang w:eastAsia="fr-FR"/>
        </w:rPr>
        <w:t>[</w:t>
      </w:r>
      <w:r w:rsidRPr="00315123">
        <w:rPr>
          <w:rFonts w:ascii="Times New Roman" w:eastAsia="Times New Roman" w:hAnsi="Times New Roman" w:cs="Times New Roman"/>
          <w:sz w:val="24"/>
          <w:szCs w:val="24"/>
          <w:lang w:eastAsia="fr-FR"/>
        </w:rPr>
        <w:t>http://halshs.archives-ouvertes.fr/halshs-00009899.</w:t>
      </w:r>
      <w:r w:rsidR="00DC5DCF">
        <w:rPr>
          <w:rFonts w:ascii="Times New Roman" w:eastAsia="Times New Roman" w:hAnsi="Times New Roman" w:cs="Times New Roman"/>
          <w:sz w:val="24"/>
          <w:szCs w:val="24"/>
          <w:lang w:eastAsia="fr-FR"/>
        </w:rPr>
        <w:t>]</w:t>
      </w:r>
    </w:p>
    <w:p w:rsidR="0016620C" w:rsidRPr="008B1B3E" w:rsidRDefault="008B1B3E" w:rsidP="00DC5DCF">
      <w:pPr>
        <w:ind w:hanging="480"/>
        <w:rPr>
          <w:rFonts w:ascii="Times New Roman" w:eastAsia="Times New Roman" w:hAnsi="Times New Roman" w:cs="Times New Roman"/>
          <w:sz w:val="24"/>
          <w:szCs w:val="24"/>
          <w:lang w:eastAsia="fr-FR"/>
        </w:rPr>
      </w:pPr>
      <w:r w:rsidRPr="008B1B3E">
        <w:rPr>
          <w:rFonts w:ascii="Times New Roman" w:eastAsia="Times New Roman" w:hAnsi="Times New Roman" w:cs="Times New Roman"/>
          <w:sz w:val="24"/>
          <w:szCs w:val="24"/>
          <w:lang w:eastAsia="fr-FR"/>
        </w:rPr>
        <w:t>Gagné</w:t>
      </w:r>
      <w:r w:rsidR="00DC5DCF">
        <w:rPr>
          <w:rFonts w:ascii="Times New Roman" w:eastAsia="Times New Roman" w:hAnsi="Times New Roman" w:cs="Times New Roman"/>
          <w:sz w:val="24"/>
          <w:szCs w:val="24"/>
          <w:lang w:eastAsia="fr-FR"/>
        </w:rPr>
        <w:t>,</w:t>
      </w:r>
      <w:r w:rsidRPr="008B1B3E">
        <w:rPr>
          <w:rFonts w:ascii="Times New Roman" w:eastAsia="Times New Roman" w:hAnsi="Times New Roman" w:cs="Times New Roman"/>
          <w:sz w:val="24"/>
          <w:szCs w:val="24"/>
          <w:lang w:eastAsia="fr-FR"/>
        </w:rPr>
        <w:t xml:space="preserve"> Karine.</w:t>
      </w:r>
      <w:r>
        <w:rPr>
          <w:rFonts w:ascii="Times New Roman" w:eastAsia="Times New Roman" w:hAnsi="Times New Roman" w:cs="Times New Roman"/>
          <w:sz w:val="24"/>
          <w:szCs w:val="24"/>
          <w:lang w:eastAsia="fr-FR"/>
        </w:rPr>
        <w:t xml:space="preserve"> 2010.</w:t>
      </w:r>
      <w:r w:rsidRPr="008B1B3E">
        <w:rPr>
          <w:rFonts w:ascii="Times New Roman" w:eastAsia="Times New Roman" w:hAnsi="Times New Roman" w:cs="Times New Roman"/>
          <w:sz w:val="24"/>
          <w:szCs w:val="24"/>
          <w:lang w:eastAsia="fr-FR"/>
        </w:rPr>
        <w:t xml:space="preserve"> « Ecoféminisme et développement. L’impasse de l’essentialisation du lien femmes/nature », </w:t>
      </w:r>
      <w:r w:rsidRPr="00DC5DCF">
        <w:rPr>
          <w:rFonts w:ascii="Times New Roman" w:eastAsia="Times New Roman" w:hAnsi="Times New Roman" w:cs="Times New Roman"/>
          <w:i/>
          <w:sz w:val="24"/>
          <w:szCs w:val="24"/>
          <w:lang w:eastAsia="fr-FR"/>
        </w:rPr>
        <w:t>Altérités</w:t>
      </w:r>
      <w:r w:rsidRPr="008B1B3E">
        <w:rPr>
          <w:rFonts w:ascii="Times New Roman" w:eastAsia="Times New Roman" w:hAnsi="Times New Roman" w:cs="Times New Roman"/>
          <w:sz w:val="24"/>
          <w:szCs w:val="24"/>
          <w:lang w:eastAsia="fr-FR"/>
        </w:rPr>
        <w:t xml:space="preserve">, vol. 7, no </w:t>
      </w:r>
      <w:r>
        <w:rPr>
          <w:rFonts w:ascii="Times New Roman" w:eastAsia="Times New Roman" w:hAnsi="Times New Roman" w:cs="Times New Roman"/>
          <w:sz w:val="24"/>
          <w:szCs w:val="24"/>
          <w:lang w:eastAsia="fr-FR"/>
        </w:rPr>
        <w:t>1, p.</w:t>
      </w:r>
      <w:r w:rsidRPr="008B1B3E">
        <w:rPr>
          <w:rFonts w:ascii="Times New Roman" w:eastAsia="Times New Roman" w:hAnsi="Times New Roman" w:cs="Times New Roman"/>
          <w:sz w:val="24"/>
          <w:szCs w:val="24"/>
          <w:lang w:eastAsia="fr-FR"/>
        </w:rPr>
        <w:t xml:space="preserve"> 39-60.</w:t>
      </w:r>
    </w:p>
    <w:p w:rsidR="008B1B3E" w:rsidRDefault="001A5011" w:rsidP="00DC5DCF">
      <w:pPr>
        <w:ind w:hanging="480"/>
        <w:rPr>
          <w:rFonts w:ascii="Times New Roman" w:eastAsia="Times New Roman" w:hAnsi="Times New Roman" w:cs="Times New Roman"/>
          <w:sz w:val="24"/>
          <w:szCs w:val="24"/>
          <w:lang w:eastAsia="fr-FR"/>
        </w:rPr>
      </w:pPr>
      <w:r w:rsidRPr="008B1B3E">
        <w:rPr>
          <w:rFonts w:ascii="Times New Roman" w:eastAsia="Times New Roman" w:hAnsi="Times New Roman" w:cs="Times New Roman"/>
          <w:sz w:val="24"/>
          <w:szCs w:val="24"/>
          <w:lang w:eastAsia="fr-FR"/>
        </w:rPr>
        <w:t>Hans</w:t>
      </w:r>
      <w:r w:rsidR="00DC5DCF">
        <w:rPr>
          <w:rFonts w:ascii="Times New Roman" w:eastAsia="Times New Roman" w:hAnsi="Times New Roman" w:cs="Times New Roman"/>
          <w:sz w:val="24"/>
          <w:szCs w:val="24"/>
          <w:lang w:eastAsia="fr-FR"/>
        </w:rPr>
        <w:t>,</w:t>
      </w:r>
      <w:r w:rsidRPr="008B1B3E">
        <w:rPr>
          <w:rFonts w:ascii="Times New Roman" w:eastAsia="Times New Roman" w:hAnsi="Times New Roman" w:cs="Times New Roman"/>
          <w:sz w:val="24"/>
          <w:szCs w:val="24"/>
          <w:lang w:eastAsia="fr-FR"/>
        </w:rPr>
        <w:t xml:space="preserve"> Jonas.</w:t>
      </w:r>
      <w:r w:rsidR="008B1B3E">
        <w:rPr>
          <w:rFonts w:ascii="Times New Roman" w:eastAsia="Times New Roman" w:hAnsi="Times New Roman" w:cs="Times New Roman"/>
          <w:sz w:val="24"/>
          <w:szCs w:val="24"/>
          <w:lang w:eastAsia="fr-FR"/>
        </w:rPr>
        <w:t xml:space="preserve"> 1979.</w:t>
      </w:r>
      <w:r w:rsidR="008B1B3E" w:rsidRPr="008B1B3E">
        <w:rPr>
          <w:rFonts w:ascii="Times New Roman" w:eastAsia="Times New Roman" w:hAnsi="Times New Roman" w:cs="Times New Roman"/>
          <w:sz w:val="24"/>
          <w:szCs w:val="24"/>
          <w:lang w:eastAsia="fr-FR"/>
        </w:rPr>
        <w:t xml:space="preserve"> </w:t>
      </w:r>
      <w:hyperlink r:id="rId9" w:tooltip="Le Principe responsabilité" w:history="1">
        <w:r w:rsidR="008B1B3E" w:rsidRPr="00DC5DCF">
          <w:rPr>
            <w:rFonts w:ascii="Times New Roman" w:eastAsia="Times New Roman" w:hAnsi="Times New Roman" w:cs="Times New Roman"/>
            <w:i/>
            <w:sz w:val="24"/>
            <w:szCs w:val="24"/>
            <w:lang w:eastAsia="fr-FR"/>
          </w:rPr>
          <w:t>Le principe responsabilité. Une éthique pour la civilisation technologique</w:t>
        </w:r>
      </w:hyperlink>
      <w:r w:rsidR="008B1B3E" w:rsidRPr="00DC5DCF">
        <w:rPr>
          <w:rFonts w:ascii="Times New Roman" w:eastAsia="Times New Roman" w:hAnsi="Times New Roman" w:cs="Times New Roman"/>
          <w:i/>
          <w:sz w:val="24"/>
          <w:szCs w:val="24"/>
          <w:lang w:eastAsia="fr-FR"/>
        </w:rPr>
        <w:t xml:space="preserve"> </w:t>
      </w:r>
      <w:r w:rsidR="008B1B3E" w:rsidRPr="008B1B3E">
        <w:rPr>
          <w:rFonts w:ascii="Times New Roman" w:eastAsia="Times New Roman" w:hAnsi="Times New Roman" w:cs="Times New Roman"/>
          <w:sz w:val="24"/>
          <w:szCs w:val="24"/>
          <w:lang w:eastAsia="fr-FR"/>
        </w:rPr>
        <w:t>- traduction française éd. du Cerf 1990</w:t>
      </w:r>
      <w:r w:rsidR="008B1B3E">
        <w:rPr>
          <w:rFonts w:ascii="Times New Roman" w:eastAsia="Times New Roman" w:hAnsi="Times New Roman" w:cs="Times New Roman"/>
          <w:sz w:val="24"/>
          <w:szCs w:val="24"/>
          <w:lang w:eastAsia="fr-FR"/>
        </w:rPr>
        <w:t>.</w:t>
      </w:r>
    </w:p>
    <w:p w:rsidR="00455080" w:rsidRPr="00A13317" w:rsidRDefault="00455080" w:rsidP="00455080">
      <w:pPr>
        <w:autoSpaceDE w:val="0"/>
        <w:autoSpaceDN w:val="0"/>
        <w:adjustRightInd w:val="0"/>
        <w:ind w:left="720" w:right="0" w:hanging="720"/>
        <w:jc w:val="left"/>
        <w:rPr>
          <w:rFonts w:ascii="Times New Roman" w:hAnsi="Times New Roman" w:cs="Times New Roman"/>
          <w:noProof w:val="0"/>
          <w:sz w:val="24"/>
          <w:szCs w:val="24"/>
          <w:lang w:val="en-US"/>
        </w:rPr>
      </w:pPr>
      <w:proofErr w:type="spellStart"/>
      <w:r w:rsidRPr="00455080">
        <w:rPr>
          <w:rFonts w:ascii="Times New Roman" w:hAnsi="Times New Roman" w:cs="Times New Roman"/>
          <w:noProof w:val="0"/>
          <w:sz w:val="24"/>
          <w:szCs w:val="24"/>
        </w:rPr>
        <w:t>Lestel</w:t>
      </w:r>
      <w:proofErr w:type="spellEnd"/>
      <w:r w:rsidRPr="00455080">
        <w:rPr>
          <w:rFonts w:ascii="Times New Roman" w:hAnsi="Times New Roman" w:cs="Times New Roman"/>
          <w:noProof w:val="0"/>
          <w:sz w:val="24"/>
          <w:szCs w:val="24"/>
        </w:rPr>
        <w:t xml:space="preserve">, Dominique. 2001. </w:t>
      </w:r>
      <w:r w:rsidRPr="00455080">
        <w:rPr>
          <w:rFonts w:ascii="Times New Roman" w:hAnsi="Times New Roman" w:cs="Times New Roman"/>
          <w:i/>
          <w:iCs/>
          <w:noProof w:val="0"/>
          <w:sz w:val="24"/>
          <w:szCs w:val="24"/>
        </w:rPr>
        <w:t>Les origines animales de la culture</w:t>
      </w:r>
      <w:r w:rsidRPr="00455080">
        <w:rPr>
          <w:rFonts w:ascii="Times New Roman" w:hAnsi="Times New Roman" w:cs="Times New Roman"/>
          <w:noProof w:val="0"/>
          <w:sz w:val="24"/>
          <w:szCs w:val="24"/>
        </w:rPr>
        <w:t xml:space="preserve">. </w:t>
      </w:r>
      <w:r w:rsidRPr="00A13317">
        <w:rPr>
          <w:rFonts w:ascii="Times New Roman" w:hAnsi="Times New Roman" w:cs="Times New Roman"/>
          <w:noProof w:val="0"/>
          <w:sz w:val="24"/>
          <w:szCs w:val="24"/>
          <w:lang w:val="en-US"/>
        </w:rPr>
        <w:t>Paris, Flammarion.</w:t>
      </w:r>
    </w:p>
    <w:p w:rsidR="008B1B3E" w:rsidRDefault="0016620C" w:rsidP="00DC5DCF">
      <w:pPr>
        <w:ind w:hanging="480"/>
        <w:rPr>
          <w:rFonts w:ascii="Times New Roman" w:eastAsia="Times New Roman" w:hAnsi="Times New Roman" w:cs="Times New Roman"/>
          <w:sz w:val="24"/>
          <w:szCs w:val="24"/>
          <w:lang w:val="en-GB" w:eastAsia="fr-FR"/>
        </w:rPr>
      </w:pPr>
      <w:r w:rsidRPr="00455080">
        <w:rPr>
          <w:rFonts w:ascii="Times New Roman" w:eastAsia="Times New Roman" w:hAnsi="Times New Roman" w:cs="Times New Roman"/>
          <w:sz w:val="24"/>
          <w:szCs w:val="24"/>
          <w:lang w:val="en-GB" w:eastAsia="fr-FR"/>
        </w:rPr>
        <w:t>Merchant, Carolyn.1980</w:t>
      </w:r>
      <w:r w:rsidR="008B1B3E" w:rsidRPr="00455080">
        <w:rPr>
          <w:rFonts w:ascii="Times New Roman" w:eastAsia="Times New Roman" w:hAnsi="Times New Roman" w:cs="Times New Roman"/>
          <w:sz w:val="24"/>
          <w:szCs w:val="24"/>
          <w:lang w:val="en-GB" w:eastAsia="fr-FR"/>
        </w:rPr>
        <w:t>.</w:t>
      </w:r>
      <w:r w:rsidRPr="00455080">
        <w:rPr>
          <w:rFonts w:ascii="Times New Roman" w:eastAsia="Times New Roman" w:hAnsi="Times New Roman" w:cs="Times New Roman"/>
          <w:sz w:val="24"/>
          <w:szCs w:val="24"/>
          <w:lang w:val="en-GB" w:eastAsia="fr-FR"/>
        </w:rPr>
        <w:t xml:space="preserve"> </w:t>
      </w:r>
      <w:r w:rsidRPr="00455080">
        <w:rPr>
          <w:rFonts w:ascii="Times New Roman" w:eastAsia="Times New Roman" w:hAnsi="Times New Roman" w:cs="Times New Roman"/>
          <w:i/>
          <w:sz w:val="24"/>
          <w:szCs w:val="24"/>
          <w:lang w:val="en-GB" w:eastAsia="fr-FR"/>
        </w:rPr>
        <w:t>The Death of Nature: Women, Ecology, and the Scientific Revolution</w:t>
      </w:r>
      <w:r w:rsidR="00DC5DCF" w:rsidRPr="00455080">
        <w:rPr>
          <w:rFonts w:ascii="Times New Roman" w:eastAsia="Times New Roman" w:hAnsi="Times New Roman" w:cs="Times New Roman"/>
          <w:sz w:val="24"/>
          <w:szCs w:val="24"/>
          <w:lang w:val="en-GB" w:eastAsia="fr-FR"/>
        </w:rPr>
        <w:t xml:space="preserve">, </w:t>
      </w:r>
      <w:r w:rsidRPr="00455080">
        <w:rPr>
          <w:rFonts w:ascii="Times New Roman" w:eastAsia="Times New Roman" w:hAnsi="Times New Roman" w:cs="Times New Roman"/>
          <w:sz w:val="24"/>
          <w:szCs w:val="24"/>
          <w:lang w:val="en-GB" w:eastAsia="fr-FR"/>
        </w:rPr>
        <w:t xml:space="preserve"> London</w:t>
      </w:r>
      <w:r w:rsidR="00DC5DCF" w:rsidRPr="00455080">
        <w:rPr>
          <w:rFonts w:ascii="Times New Roman" w:eastAsia="Times New Roman" w:hAnsi="Times New Roman" w:cs="Times New Roman"/>
          <w:sz w:val="24"/>
          <w:szCs w:val="24"/>
          <w:lang w:val="en-GB" w:eastAsia="fr-FR"/>
        </w:rPr>
        <w:t xml:space="preserve">, </w:t>
      </w:r>
      <w:r w:rsidRPr="00455080">
        <w:rPr>
          <w:rFonts w:ascii="Times New Roman" w:eastAsia="Times New Roman" w:hAnsi="Times New Roman" w:cs="Times New Roman"/>
          <w:sz w:val="24"/>
          <w:szCs w:val="24"/>
          <w:lang w:val="en-GB" w:eastAsia="fr-FR"/>
        </w:rPr>
        <w:t xml:space="preserve">Wildwood House. </w:t>
      </w:r>
    </w:p>
    <w:p w:rsidR="00A13317" w:rsidRDefault="00A13317" w:rsidP="00DC5DCF">
      <w:pPr>
        <w:ind w:hanging="480"/>
        <w:rPr>
          <w:rFonts w:ascii="Times New Roman" w:eastAsia="Times New Roman" w:hAnsi="Times New Roman" w:cs="Times New Roman"/>
          <w:sz w:val="24"/>
          <w:szCs w:val="24"/>
          <w:lang w:val="en-GB" w:eastAsia="fr-FR"/>
        </w:rPr>
      </w:pPr>
      <w:r>
        <w:rPr>
          <w:rFonts w:ascii="Times New Roman" w:eastAsia="Times New Roman" w:hAnsi="Times New Roman" w:cs="Times New Roman"/>
          <w:sz w:val="24"/>
          <w:szCs w:val="24"/>
          <w:lang w:val="en-GB" w:eastAsia="fr-FR"/>
        </w:rPr>
        <w:t xml:space="preserve">Pateman Carol, </w:t>
      </w:r>
      <w:r w:rsidRPr="00A13317">
        <w:rPr>
          <w:rFonts w:ascii="Times New Roman" w:eastAsia="Times New Roman" w:hAnsi="Times New Roman" w:cs="Times New Roman"/>
          <w:i/>
          <w:sz w:val="24"/>
          <w:szCs w:val="24"/>
          <w:lang w:val="en-GB" w:eastAsia="fr-FR"/>
        </w:rPr>
        <w:t>The Disorder of Women</w:t>
      </w:r>
      <w:r>
        <w:rPr>
          <w:rFonts w:ascii="Times New Roman" w:eastAsia="Times New Roman" w:hAnsi="Times New Roman" w:cs="Times New Roman"/>
          <w:sz w:val="24"/>
          <w:szCs w:val="24"/>
          <w:lang w:val="en-GB" w:eastAsia="fr-FR"/>
        </w:rPr>
        <w:t>, Stranfortd University Press, 1989.</w:t>
      </w:r>
    </w:p>
    <w:p w:rsidR="00A13317" w:rsidRPr="00A13317" w:rsidRDefault="00A13317" w:rsidP="00DC5DCF">
      <w:pPr>
        <w:ind w:hanging="480"/>
        <w:rPr>
          <w:rFonts w:ascii="Times New Roman" w:eastAsia="Times New Roman" w:hAnsi="Times New Roman" w:cs="Times New Roman"/>
          <w:sz w:val="24"/>
          <w:szCs w:val="24"/>
          <w:lang w:eastAsia="fr-FR"/>
        </w:rPr>
      </w:pPr>
      <w:r w:rsidRPr="00A13317">
        <w:rPr>
          <w:rFonts w:ascii="Times New Roman" w:eastAsia="Times New Roman" w:hAnsi="Times New Roman" w:cs="Times New Roman"/>
          <w:sz w:val="24"/>
          <w:szCs w:val="24"/>
          <w:lang w:eastAsia="fr-FR"/>
        </w:rPr>
        <w:t>Scott J</w:t>
      </w:r>
      <w:r>
        <w:rPr>
          <w:rFonts w:ascii="Times New Roman" w:eastAsia="Times New Roman" w:hAnsi="Times New Roman" w:cs="Times New Roman"/>
          <w:sz w:val="24"/>
          <w:szCs w:val="24"/>
          <w:lang w:eastAsia="fr-FR"/>
        </w:rPr>
        <w:t>oan</w:t>
      </w:r>
      <w:r w:rsidRPr="00A13317">
        <w:rPr>
          <w:rFonts w:ascii="Times New Roman" w:eastAsia="Times New Roman" w:hAnsi="Times New Roman" w:cs="Times New Roman"/>
          <w:sz w:val="24"/>
          <w:szCs w:val="24"/>
          <w:lang w:eastAsia="fr-FR"/>
        </w:rPr>
        <w:t xml:space="preserve">, </w:t>
      </w:r>
      <w:r w:rsidRPr="00A13317">
        <w:rPr>
          <w:rFonts w:ascii="Times New Roman" w:eastAsia="Times New Roman" w:hAnsi="Times New Roman" w:cs="Times New Roman"/>
          <w:i/>
          <w:sz w:val="24"/>
          <w:szCs w:val="24"/>
          <w:lang w:eastAsia="fr-FR"/>
        </w:rPr>
        <w:t>La citoyenneeté paradoxale</w:t>
      </w:r>
      <w:r w:rsidRPr="00A13317">
        <w:rPr>
          <w:rFonts w:ascii="Times New Roman" w:eastAsia="Times New Roman" w:hAnsi="Times New Roman" w:cs="Times New Roman"/>
          <w:sz w:val="24"/>
          <w:szCs w:val="24"/>
          <w:lang w:eastAsia="fr-FR"/>
        </w:rPr>
        <w:t>, Paris, Albin Michel, 1998.</w:t>
      </w:r>
    </w:p>
    <w:p w:rsidR="008B1B3E" w:rsidRPr="00DC5DCF" w:rsidRDefault="008B1B3E" w:rsidP="00DC5DCF">
      <w:pPr>
        <w:ind w:hanging="480"/>
        <w:rPr>
          <w:rFonts w:ascii="Times New Roman" w:eastAsia="Times New Roman" w:hAnsi="Times New Roman" w:cs="Times New Roman"/>
          <w:sz w:val="24"/>
          <w:szCs w:val="24"/>
          <w:lang w:eastAsia="fr-FR"/>
        </w:rPr>
      </w:pPr>
      <w:r w:rsidRPr="00DC5DCF">
        <w:rPr>
          <w:rFonts w:ascii="Times New Roman" w:eastAsia="Times New Roman" w:hAnsi="Times New Roman" w:cs="Times New Roman"/>
          <w:sz w:val="24"/>
          <w:szCs w:val="24"/>
          <w:lang w:eastAsia="fr-FR"/>
        </w:rPr>
        <w:t xml:space="preserve">Quéniart </w:t>
      </w:r>
      <w:r w:rsidR="00DC5DCF" w:rsidRPr="00DC5DCF">
        <w:rPr>
          <w:rFonts w:ascii="Times New Roman" w:eastAsia="Times New Roman" w:hAnsi="Times New Roman" w:cs="Times New Roman"/>
          <w:sz w:val="24"/>
          <w:szCs w:val="24"/>
          <w:lang w:eastAsia="fr-FR"/>
        </w:rPr>
        <w:t xml:space="preserve">Anne </w:t>
      </w:r>
      <w:r w:rsidRPr="00DC5DCF">
        <w:rPr>
          <w:rFonts w:ascii="Times New Roman" w:eastAsia="Times New Roman" w:hAnsi="Times New Roman" w:cs="Times New Roman"/>
          <w:sz w:val="24"/>
          <w:szCs w:val="24"/>
          <w:lang w:eastAsia="fr-FR"/>
        </w:rPr>
        <w:t>et Julie Jacques</w:t>
      </w:r>
      <w:r w:rsidR="00E361D6">
        <w:rPr>
          <w:rFonts w:ascii="Times New Roman" w:eastAsia="Times New Roman" w:hAnsi="Times New Roman" w:cs="Times New Roman"/>
          <w:sz w:val="24"/>
          <w:szCs w:val="24"/>
          <w:lang w:eastAsia="fr-FR"/>
        </w:rPr>
        <w:t>. 2001.</w:t>
      </w:r>
      <w:r w:rsidRPr="00DC5DCF">
        <w:rPr>
          <w:rFonts w:ascii="Times New Roman" w:eastAsia="Times New Roman" w:hAnsi="Times New Roman" w:cs="Times New Roman"/>
          <w:sz w:val="24"/>
          <w:szCs w:val="24"/>
          <w:lang w:eastAsia="fr-FR"/>
        </w:rPr>
        <w:t>  « L'engagement politi</w:t>
      </w:r>
      <w:r w:rsidR="00455080">
        <w:rPr>
          <w:rFonts w:ascii="Times New Roman" w:eastAsia="Times New Roman" w:hAnsi="Times New Roman" w:cs="Times New Roman"/>
          <w:sz w:val="24"/>
          <w:szCs w:val="24"/>
          <w:lang w:eastAsia="fr-FR"/>
        </w:rPr>
        <w:t>que des jeunes femmes au Québec </w:t>
      </w:r>
      <w:r w:rsidRPr="00DC5DCF">
        <w:rPr>
          <w:rFonts w:ascii="Times New Roman" w:eastAsia="Times New Roman" w:hAnsi="Times New Roman" w:cs="Times New Roman"/>
          <w:sz w:val="24"/>
          <w:szCs w:val="24"/>
          <w:lang w:eastAsia="fr-FR"/>
        </w:rPr>
        <w:t xml:space="preserve">: de la responsabilité au pouvoir d'agir pour un changement de société », </w:t>
      </w:r>
      <w:r w:rsidRPr="00DC5DCF">
        <w:rPr>
          <w:rFonts w:ascii="Times New Roman" w:eastAsia="Times New Roman" w:hAnsi="Times New Roman" w:cs="Times New Roman"/>
          <w:i/>
          <w:sz w:val="24"/>
          <w:szCs w:val="24"/>
          <w:lang w:eastAsia="fr-FR"/>
        </w:rPr>
        <w:t>Lien social et Politiques</w:t>
      </w:r>
      <w:r w:rsidRPr="00DC5DCF">
        <w:rPr>
          <w:rFonts w:ascii="Times New Roman" w:eastAsia="Times New Roman" w:hAnsi="Times New Roman" w:cs="Times New Roman"/>
          <w:sz w:val="24"/>
          <w:szCs w:val="24"/>
          <w:lang w:eastAsia="fr-FR"/>
        </w:rPr>
        <w:t>, n°</w:t>
      </w:r>
      <w:r w:rsidR="00E361D6">
        <w:rPr>
          <w:rFonts w:ascii="Times New Roman" w:eastAsia="Times New Roman" w:hAnsi="Times New Roman" w:cs="Times New Roman"/>
          <w:sz w:val="24"/>
          <w:szCs w:val="24"/>
          <w:lang w:eastAsia="fr-FR"/>
        </w:rPr>
        <w:t xml:space="preserve"> 46, </w:t>
      </w:r>
      <w:r w:rsidRPr="00DC5DCF">
        <w:rPr>
          <w:rFonts w:ascii="Times New Roman" w:eastAsia="Times New Roman" w:hAnsi="Times New Roman" w:cs="Times New Roman"/>
          <w:sz w:val="24"/>
          <w:szCs w:val="24"/>
          <w:lang w:eastAsia="fr-FR"/>
        </w:rPr>
        <w:t xml:space="preserve"> p. 45-53.</w:t>
      </w:r>
      <w:r w:rsidR="00DC5DCF" w:rsidRPr="00DC5DCF">
        <w:rPr>
          <w:rFonts w:ascii="Times New Roman" w:eastAsia="Times New Roman" w:hAnsi="Times New Roman" w:cs="Times New Roman"/>
          <w:sz w:val="24"/>
          <w:szCs w:val="24"/>
          <w:lang w:eastAsia="fr-FR"/>
        </w:rPr>
        <w:t xml:space="preserve"> </w:t>
      </w:r>
    </w:p>
    <w:p w:rsidR="00DC5DCF" w:rsidRPr="00DC5DCF" w:rsidRDefault="00DC5DCF" w:rsidP="00DC5DCF">
      <w:pPr>
        <w:ind w:hanging="480"/>
        <w:rPr>
          <w:rFonts w:ascii="Times New Roman" w:eastAsia="Times New Roman" w:hAnsi="Times New Roman" w:cs="Times New Roman"/>
          <w:sz w:val="24"/>
          <w:szCs w:val="24"/>
          <w:lang w:eastAsia="fr-FR"/>
        </w:rPr>
      </w:pPr>
      <w:r w:rsidRPr="00DC5DCF">
        <w:rPr>
          <w:rFonts w:ascii="Times New Roman" w:eastAsia="Times New Roman" w:hAnsi="Times New Roman" w:cs="Times New Roman"/>
          <w:sz w:val="24"/>
          <w:szCs w:val="24"/>
          <w:lang w:eastAsia="fr-FR"/>
        </w:rPr>
        <w:t xml:space="preserve">Quéniart Anne </w:t>
      </w:r>
      <w:r w:rsidR="00E361D6">
        <w:rPr>
          <w:rFonts w:ascii="Times New Roman" w:eastAsia="Times New Roman" w:hAnsi="Times New Roman" w:cs="Times New Roman"/>
          <w:sz w:val="24"/>
          <w:szCs w:val="24"/>
          <w:lang w:eastAsia="fr-FR"/>
        </w:rPr>
        <w:t>et Jocelyne Lamoureux</w:t>
      </w:r>
      <w:r>
        <w:rPr>
          <w:rFonts w:ascii="Times New Roman" w:eastAsia="Times New Roman" w:hAnsi="Times New Roman" w:cs="Times New Roman"/>
          <w:sz w:val="24"/>
          <w:szCs w:val="24"/>
          <w:lang w:eastAsia="fr-FR"/>
        </w:rPr>
        <w:t>. 2002.</w:t>
      </w:r>
      <w:r w:rsidRPr="00DC5DCF">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w:t>
      </w:r>
      <w:r w:rsidRPr="00DC5DCF">
        <w:rPr>
          <w:rFonts w:ascii="Times New Roman" w:eastAsia="Times New Roman" w:hAnsi="Times New Roman" w:cs="Times New Roman"/>
          <w:sz w:val="24"/>
          <w:szCs w:val="24"/>
          <w:lang w:eastAsia="fr-FR"/>
        </w:rPr>
        <w:t xml:space="preserve">Femmes et engagement: représentations, espaces et enjeux”, </w:t>
      </w:r>
      <w:r w:rsidRPr="00DC5DCF">
        <w:rPr>
          <w:rFonts w:ascii="Times New Roman" w:eastAsia="Times New Roman" w:hAnsi="Times New Roman" w:cs="Times New Roman"/>
          <w:i/>
          <w:sz w:val="24"/>
          <w:szCs w:val="24"/>
          <w:lang w:eastAsia="fr-FR"/>
        </w:rPr>
        <w:t>Cahiers de recherche sociologique</w:t>
      </w:r>
      <w:r>
        <w:rPr>
          <w:rFonts w:ascii="Times New Roman" w:eastAsia="Times New Roman" w:hAnsi="Times New Roman" w:cs="Times New Roman"/>
          <w:i/>
          <w:sz w:val="24"/>
          <w:szCs w:val="24"/>
          <w:lang w:eastAsia="fr-FR"/>
        </w:rPr>
        <w:t>,</w:t>
      </w:r>
      <w:r>
        <w:rPr>
          <w:rFonts w:ascii="Times New Roman" w:eastAsia="Times New Roman" w:hAnsi="Times New Roman" w:cs="Times New Roman"/>
          <w:sz w:val="24"/>
          <w:szCs w:val="24"/>
          <w:lang w:eastAsia="fr-FR"/>
        </w:rPr>
        <w:t xml:space="preserve"> n°37. [</w:t>
      </w:r>
      <w:r w:rsidRPr="00DC5DCF">
        <w:rPr>
          <w:rFonts w:ascii="Times New Roman" w:eastAsia="Times New Roman" w:hAnsi="Times New Roman" w:cs="Times New Roman"/>
          <w:sz w:val="24"/>
          <w:szCs w:val="24"/>
          <w:lang w:eastAsia="fr-FR"/>
        </w:rPr>
        <w:t xml:space="preserve">URI: </w:t>
      </w:r>
      <w:hyperlink r:id="rId10" w:history="1">
        <w:r w:rsidRPr="00DC5DCF">
          <w:rPr>
            <w:rFonts w:ascii="Times New Roman" w:eastAsia="Times New Roman" w:hAnsi="Times New Roman" w:cs="Times New Roman"/>
            <w:sz w:val="24"/>
            <w:szCs w:val="24"/>
            <w:lang w:eastAsia="fr-FR"/>
          </w:rPr>
          <w:t>http://id.erudit.org/iderudit/1002316ar</w:t>
        </w:r>
      </w:hyperlink>
      <w:r w:rsidRPr="00DC5DCF">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p>
    <w:p w:rsidR="0016620C" w:rsidRPr="00DC5DCF" w:rsidRDefault="00455080" w:rsidP="0016620C">
      <w:pPr>
        <w:ind w:hanging="480"/>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Sawicki, Frédéric et Johanna Siméant</w:t>
      </w:r>
      <w:r w:rsidR="0016620C" w:rsidRPr="00DC5DCF">
        <w:rPr>
          <w:rFonts w:ascii="Times New Roman" w:eastAsia="Times New Roman" w:hAnsi="Times New Roman" w:cs="Times New Roman"/>
          <w:sz w:val="24"/>
          <w:szCs w:val="24"/>
          <w:lang w:eastAsia="fr-FR"/>
        </w:rPr>
        <w:t>. 2009. « Décloisonner la sociologie de l’engage</w:t>
      </w:r>
      <w:r w:rsidR="0016620C" w:rsidRPr="0016620C">
        <w:rPr>
          <w:rFonts w:ascii="Times New Roman" w:eastAsia="Times New Roman" w:hAnsi="Times New Roman" w:cs="Times New Roman"/>
          <w:sz w:val="24"/>
          <w:szCs w:val="24"/>
          <w:lang w:eastAsia="fr-FR"/>
        </w:rPr>
        <w:t>ment militant.</w:t>
      </w:r>
      <w:r w:rsidR="0016620C">
        <w:rPr>
          <w:rFonts w:ascii="Times New Roman" w:eastAsia="Times New Roman" w:hAnsi="Times New Roman" w:cs="Times New Roman"/>
          <w:sz w:val="24"/>
          <w:szCs w:val="24"/>
          <w:lang w:eastAsia="fr-FR"/>
        </w:rPr>
        <w:t xml:space="preserve"> </w:t>
      </w:r>
      <w:r w:rsidR="0016620C" w:rsidRPr="0016620C">
        <w:rPr>
          <w:rFonts w:ascii="Times New Roman" w:eastAsia="Times New Roman" w:hAnsi="Times New Roman" w:cs="Times New Roman"/>
          <w:sz w:val="24"/>
          <w:szCs w:val="24"/>
          <w:lang w:eastAsia="fr-FR"/>
        </w:rPr>
        <w:t>Note critique sur quelques tendances récentes des travaux francais</w:t>
      </w:r>
      <w:r w:rsidR="0016620C">
        <w:rPr>
          <w:rFonts w:ascii="Times New Roman" w:eastAsia="Times New Roman" w:hAnsi="Times New Roman" w:cs="Times New Roman"/>
          <w:sz w:val="24"/>
          <w:szCs w:val="24"/>
          <w:lang w:eastAsia="fr-FR"/>
        </w:rPr>
        <w:t xml:space="preserve"> ». </w:t>
      </w:r>
      <w:r w:rsidR="0016620C" w:rsidRPr="0016620C">
        <w:rPr>
          <w:rFonts w:ascii="Times New Roman" w:eastAsia="Times New Roman" w:hAnsi="Times New Roman" w:cs="Times New Roman"/>
          <w:i/>
          <w:sz w:val="24"/>
          <w:szCs w:val="24"/>
          <w:lang w:eastAsia="fr-FR"/>
        </w:rPr>
        <w:t>Sociologie du travail</w:t>
      </w:r>
      <w:r>
        <w:rPr>
          <w:rFonts w:ascii="Times New Roman" w:eastAsia="Times New Roman" w:hAnsi="Times New Roman" w:cs="Times New Roman"/>
          <w:sz w:val="24"/>
          <w:szCs w:val="24"/>
          <w:lang w:eastAsia="fr-FR"/>
        </w:rPr>
        <w:t>.</w:t>
      </w:r>
      <w:r w:rsidR="0016620C">
        <w:rPr>
          <w:rFonts w:ascii="Times New Roman" w:eastAsia="Times New Roman" w:hAnsi="Times New Roman" w:cs="Times New Roman"/>
          <w:sz w:val="24"/>
          <w:szCs w:val="24"/>
          <w:lang w:eastAsia="fr-FR"/>
        </w:rPr>
        <w:t xml:space="preserve"> [</w:t>
      </w:r>
      <w:r w:rsidR="0016620C" w:rsidRPr="00DC5DCF">
        <w:rPr>
          <w:rFonts w:ascii="Times New Roman" w:eastAsia="Times New Roman" w:hAnsi="Times New Roman" w:cs="Times New Roman"/>
          <w:sz w:val="24"/>
          <w:szCs w:val="24"/>
          <w:lang w:eastAsia="fr-FR"/>
        </w:rPr>
        <w:t>doi:10.1016/j.soctra.2008.12.006]</w:t>
      </w:r>
    </w:p>
    <w:p w:rsidR="0016620C" w:rsidRPr="006A35A4" w:rsidRDefault="00D0538A" w:rsidP="0016620C">
      <w:pPr>
        <w:ind w:hanging="480"/>
        <w:rPr>
          <w:rFonts w:ascii="Times New Roman" w:hAnsi="Times New Roman" w:cs="Times New Roman"/>
          <w:sz w:val="24"/>
          <w:szCs w:val="24"/>
        </w:rPr>
      </w:pPr>
      <w:r>
        <w:rPr>
          <w:rFonts w:ascii="Times New Roman" w:eastAsia="Times New Roman" w:hAnsi="Times New Roman" w:cs="Times New Roman"/>
          <w:sz w:val="24"/>
          <w:szCs w:val="24"/>
          <w:lang w:eastAsia="fr-FR"/>
        </w:rPr>
        <w:t xml:space="preserve">Thévenot, Laurent. 2011. </w:t>
      </w:r>
      <w:r w:rsidR="0016620C" w:rsidRPr="00315123">
        <w:rPr>
          <w:rFonts w:ascii="Times New Roman" w:eastAsia="Times New Roman" w:hAnsi="Times New Roman" w:cs="Times New Roman"/>
          <w:i/>
          <w:sz w:val="24"/>
          <w:szCs w:val="24"/>
          <w:lang w:eastAsia="fr-FR"/>
        </w:rPr>
        <w:t>L’Action au pluriel. Sociologie des régimes d’engagement</w:t>
      </w:r>
      <w:r w:rsidR="0016620C" w:rsidRPr="00315123">
        <w:rPr>
          <w:rFonts w:ascii="Times New Roman" w:eastAsia="Times New Roman" w:hAnsi="Times New Roman" w:cs="Times New Roman"/>
          <w:sz w:val="24"/>
          <w:szCs w:val="24"/>
          <w:lang w:eastAsia="fr-FR"/>
        </w:rPr>
        <w:t>, Pari</w:t>
      </w:r>
      <w:r w:rsidR="006A35A4">
        <w:rPr>
          <w:rFonts w:ascii="Times New Roman" w:eastAsia="Times New Roman" w:hAnsi="Times New Roman" w:cs="Times New Roman"/>
          <w:sz w:val="24"/>
          <w:szCs w:val="24"/>
          <w:lang w:eastAsia="fr-FR"/>
        </w:rPr>
        <w:t>s, Éditions La Découverte, 2006.</w:t>
      </w:r>
    </w:p>
    <w:p w:rsidR="001A5011" w:rsidRPr="001A5011" w:rsidRDefault="00E361D6" w:rsidP="00E361D6">
      <w:pPr>
        <w:ind w:hanging="480"/>
        <w:rPr>
          <w:rFonts w:ascii="Times New Roman" w:hAnsi="Times New Roman" w:cs="Times New Roman"/>
          <w:sz w:val="24"/>
          <w:szCs w:val="24"/>
        </w:rPr>
      </w:pPr>
      <w:r>
        <w:rPr>
          <w:rFonts w:ascii="Times New Roman" w:eastAsia="Times New Roman" w:hAnsi="Times New Roman" w:cs="Times New Roman"/>
          <w:sz w:val="24"/>
          <w:szCs w:val="24"/>
          <w:lang w:eastAsia="fr-FR"/>
        </w:rPr>
        <w:t>Wagner, Patrick. 2005</w:t>
      </w:r>
      <w:r w:rsidR="001A5011" w:rsidRPr="00315123">
        <w:rPr>
          <w:rFonts w:ascii="Times New Roman" w:eastAsia="Times New Roman" w:hAnsi="Times New Roman" w:cs="Times New Roman"/>
          <w:sz w:val="24"/>
          <w:szCs w:val="24"/>
          <w:lang w:eastAsia="fr-FR"/>
        </w:rPr>
        <w:t xml:space="preserve">. « La notion d’intellectuel engagé chez Sartre ». </w:t>
      </w:r>
      <w:r w:rsidR="001A5011" w:rsidRPr="00315123">
        <w:rPr>
          <w:rFonts w:ascii="Times New Roman" w:eastAsia="Times New Roman" w:hAnsi="Times New Roman" w:cs="Times New Roman"/>
          <w:i/>
          <w:iCs/>
          <w:sz w:val="24"/>
          <w:szCs w:val="24"/>
          <w:lang w:eastAsia="fr-FR"/>
        </w:rPr>
        <w:t>Le Portique. Revue de philosophie et de sciences humaines</w:t>
      </w:r>
      <w:r w:rsidR="001A5011" w:rsidRPr="00315123">
        <w:rPr>
          <w:rFonts w:ascii="Times New Roman" w:eastAsia="Times New Roman" w:hAnsi="Times New Roman" w:cs="Times New Roman"/>
          <w:sz w:val="24"/>
          <w:szCs w:val="24"/>
          <w:lang w:eastAsia="fr-FR"/>
        </w:rPr>
        <w:t xml:space="preserve">, mars. </w:t>
      </w:r>
      <w:r w:rsidR="0016620C">
        <w:rPr>
          <w:rFonts w:ascii="Times New Roman" w:eastAsia="Times New Roman" w:hAnsi="Times New Roman" w:cs="Times New Roman"/>
          <w:sz w:val="24"/>
          <w:szCs w:val="24"/>
          <w:lang w:eastAsia="fr-FR"/>
        </w:rPr>
        <w:t>[</w:t>
      </w:r>
      <w:r w:rsidR="001A5011" w:rsidRPr="00315123">
        <w:rPr>
          <w:rFonts w:ascii="Times New Roman" w:eastAsia="Times New Roman" w:hAnsi="Times New Roman" w:cs="Times New Roman"/>
          <w:sz w:val="24"/>
          <w:szCs w:val="24"/>
          <w:lang w:eastAsia="fr-FR"/>
        </w:rPr>
        <w:t>http://leportique.revues.org/index381.html.</w:t>
      </w:r>
      <w:r w:rsidR="0016620C">
        <w:rPr>
          <w:rFonts w:ascii="Times New Roman" w:eastAsia="Times New Roman" w:hAnsi="Times New Roman" w:cs="Times New Roman"/>
          <w:sz w:val="24"/>
          <w:szCs w:val="24"/>
          <w:lang w:eastAsia="fr-FR"/>
        </w:rPr>
        <w:t>]</w:t>
      </w:r>
    </w:p>
    <w:sectPr w:rsidR="001A5011" w:rsidRPr="001A5011" w:rsidSect="00FC550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33A" w:rsidRDefault="00F9233A" w:rsidP="001B6B98">
      <w:pPr>
        <w:spacing w:before="0"/>
      </w:pPr>
      <w:r>
        <w:separator/>
      </w:r>
    </w:p>
  </w:endnote>
  <w:endnote w:type="continuationSeparator" w:id="0">
    <w:p w:rsidR="00F9233A" w:rsidRDefault="00F9233A" w:rsidP="001B6B9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5490"/>
      <w:docPartObj>
        <w:docPartGallery w:val="Page Numbers (Bottom of Page)"/>
        <w:docPartUnique/>
      </w:docPartObj>
    </w:sdtPr>
    <w:sdtEndPr/>
    <w:sdtContent>
      <w:p w:rsidR="00D65858" w:rsidRDefault="00997D45">
        <w:pPr>
          <w:pStyle w:val="Pieddepage"/>
          <w:jc w:val="right"/>
        </w:pPr>
        <w:r>
          <w:fldChar w:fldCharType="begin"/>
        </w:r>
        <w:r w:rsidR="007F0E96">
          <w:instrText xml:space="preserve"> PAGE   \* MERGEFORMAT </w:instrText>
        </w:r>
        <w:r>
          <w:fldChar w:fldCharType="separate"/>
        </w:r>
        <w:r w:rsidR="00A13317">
          <w:t>6</w:t>
        </w:r>
        <w:r>
          <w:fldChar w:fldCharType="end"/>
        </w:r>
      </w:p>
    </w:sdtContent>
  </w:sdt>
  <w:p w:rsidR="00D65858" w:rsidRDefault="00D6585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33A" w:rsidRDefault="00F9233A" w:rsidP="001B6B98">
      <w:pPr>
        <w:spacing w:before="0"/>
      </w:pPr>
      <w:r>
        <w:separator/>
      </w:r>
    </w:p>
  </w:footnote>
  <w:footnote w:type="continuationSeparator" w:id="0">
    <w:p w:rsidR="00F9233A" w:rsidRDefault="00F9233A" w:rsidP="001B6B98">
      <w:pPr>
        <w:spacing w:before="0"/>
      </w:pPr>
      <w:r>
        <w:continuationSeparator/>
      </w:r>
    </w:p>
  </w:footnote>
  <w:footnote w:id="1">
    <w:p w:rsidR="00021E27" w:rsidRDefault="00021E27" w:rsidP="00C9226C">
      <w:pPr>
        <w:pStyle w:val="Notedebasdepage"/>
        <w:jc w:val="both"/>
      </w:pPr>
      <w:r>
        <w:rPr>
          <w:rStyle w:val="Appelnotedebasdep"/>
        </w:rPr>
        <w:footnoteRef/>
      </w:r>
      <w:r>
        <w:t xml:space="preserve"> « Le terme d’engagement (</w:t>
      </w:r>
      <w:proofErr w:type="spellStart"/>
      <w:r>
        <w:rPr>
          <w:rStyle w:val="Accentuation"/>
        </w:rPr>
        <w:t>commitment</w:t>
      </w:r>
      <w:proofErr w:type="spellEnd"/>
      <w:r>
        <w:t>) connaît une popularité croissante dans le débat sociologique. Les sociologues l’utilisent pour analyser des comportements aussi bien individuels que collectifs. Ils en font un concept descriptif utilisé pour désigner des formes d’action caractéristiques de certains types d’individus ou de groupes. Ils en font une variable indépendante permettant d’expliquer certains types de comportements individuels ou collectifs. Ils l’utilisent dans l’analyse d’une grande variété de phénomènes : pouvoir, religion, recrutement professionnel, comportements dans l’entreprise, attitude politique, et ainsi de suite.</w:t>
      </w:r>
      <w:hyperlink r:id="rId1" w:anchor="ftn2" w:history="1">
        <w:r>
          <w:rPr>
            <w:rStyle w:val="Lienhypertexte"/>
          </w:rPr>
          <w:t>2</w:t>
        </w:r>
      </w:hyperlink>
      <w:r>
        <w:t>» S. Becker, notes sur le concept d’engagement, 1960.</w:t>
      </w:r>
    </w:p>
    <w:p w:rsidR="00021E27" w:rsidRDefault="00021E27" w:rsidP="00C9226C">
      <w:pPr>
        <w:pStyle w:val="Notedebasdepage"/>
        <w:jc w:val="both"/>
      </w:pPr>
    </w:p>
  </w:footnote>
  <w:footnote w:id="2">
    <w:p w:rsidR="00701C57" w:rsidRDefault="00701C57">
      <w:pPr>
        <w:pStyle w:val="Notedebasdepage"/>
      </w:pPr>
      <w:r>
        <w:rPr>
          <w:rStyle w:val="Appelnotedebasdep"/>
        </w:rPr>
        <w:footnoteRef/>
      </w:r>
      <w:r>
        <w:t xml:space="preserve"> </w:t>
      </w:r>
      <w:r w:rsidRPr="0085706B">
        <w:rPr>
          <w:rFonts w:ascii="Times New Roman" w:hAnsi="Times New Roman" w:cs="Times New Roman"/>
          <w:sz w:val="24"/>
          <w:szCs w:val="24"/>
        </w:rPr>
        <w:t xml:space="preserve">cf. aussi </w:t>
      </w:r>
      <w:r>
        <w:rPr>
          <w:rFonts w:ascii="Times New Roman" w:hAnsi="Times New Roman" w:cs="Times New Roman"/>
          <w:sz w:val="24"/>
          <w:szCs w:val="24"/>
        </w:rPr>
        <w:t xml:space="preserve">le </w:t>
      </w:r>
      <w:r w:rsidRPr="0085706B">
        <w:rPr>
          <w:rFonts w:ascii="Times New Roman" w:hAnsi="Times New Roman" w:cs="Times New Roman"/>
          <w:sz w:val="24"/>
          <w:szCs w:val="24"/>
        </w:rPr>
        <w:t>champ ouvert en histoire des femmes sur les « intellectuelles »</w:t>
      </w:r>
      <w:r w:rsidR="00D73D6A">
        <w:rPr>
          <w:rFonts w:ascii="Times New Roman" w:hAnsi="Times New Roman" w:cs="Times New Roman"/>
          <w:sz w:val="24"/>
          <w:szCs w:val="24"/>
        </w:rPr>
        <w:t xml:space="preserve"> et les travaux présentés dans le numéro de la revue </w:t>
      </w:r>
      <w:r w:rsidR="00D73D6A" w:rsidRPr="00D73D6A">
        <w:rPr>
          <w:rFonts w:ascii="Times New Roman" w:hAnsi="Times New Roman" w:cs="Times New Roman"/>
          <w:i/>
          <w:sz w:val="24"/>
          <w:szCs w:val="24"/>
        </w:rPr>
        <w:t>Clio</w:t>
      </w:r>
      <w:r w:rsidR="00D73D6A">
        <w:rPr>
          <w:rFonts w:ascii="Times New Roman" w:hAnsi="Times New Roman" w:cs="Times New Roman"/>
          <w:sz w:val="24"/>
          <w:szCs w:val="24"/>
        </w:rPr>
        <w:t xml:space="preserve">, 13, </w:t>
      </w:r>
      <w:r w:rsidRPr="0085706B">
        <w:rPr>
          <w:rFonts w:ascii="Times New Roman" w:hAnsi="Times New Roman" w:cs="Times New Roman"/>
          <w:sz w:val="24"/>
          <w:szCs w:val="24"/>
        </w:rPr>
        <w:t>2001</w:t>
      </w:r>
      <w:r>
        <w:rPr>
          <w:rFonts w:ascii="Times New Roman" w:hAnsi="Times New Roman" w:cs="Times New Roman"/>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B0FB9"/>
    <w:multiLevelType w:val="hybridMultilevel"/>
    <w:tmpl w:val="525292AC"/>
    <w:lvl w:ilvl="0" w:tplc="0A245864">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nsid w:val="31A71D69"/>
    <w:multiLevelType w:val="hybridMultilevel"/>
    <w:tmpl w:val="525292AC"/>
    <w:lvl w:ilvl="0" w:tplc="0A245864">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nsid w:val="349B6332"/>
    <w:multiLevelType w:val="hybridMultilevel"/>
    <w:tmpl w:val="478E62D0"/>
    <w:lvl w:ilvl="0" w:tplc="FC165CE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nsid w:val="44496D7B"/>
    <w:multiLevelType w:val="hybridMultilevel"/>
    <w:tmpl w:val="73C4B27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E146998"/>
    <w:multiLevelType w:val="hybridMultilevel"/>
    <w:tmpl w:val="E6F848BC"/>
    <w:lvl w:ilvl="0" w:tplc="B59A46F0">
      <w:start w:val="3"/>
      <w:numFmt w:val="decimal"/>
      <w:lvlText w:val="%1."/>
      <w:lvlJc w:val="left"/>
      <w:pPr>
        <w:ind w:left="1062" w:hanging="360"/>
      </w:pPr>
      <w:rPr>
        <w:rFonts w:hint="default"/>
        <w:b w:val="0"/>
      </w:rPr>
    </w:lvl>
    <w:lvl w:ilvl="1" w:tplc="040C0019" w:tentative="1">
      <w:start w:val="1"/>
      <w:numFmt w:val="lowerLetter"/>
      <w:lvlText w:val="%2."/>
      <w:lvlJc w:val="left"/>
      <w:pPr>
        <w:ind w:left="1782" w:hanging="360"/>
      </w:pPr>
    </w:lvl>
    <w:lvl w:ilvl="2" w:tplc="040C001B" w:tentative="1">
      <w:start w:val="1"/>
      <w:numFmt w:val="lowerRoman"/>
      <w:lvlText w:val="%3."/>
      <w:lvlJc w:val="right"/>
      <w:pPr>
        <w:ind w:left="2502" w:hanging="180"/>
      </w:pPr>
    </w:lvl>
    <w:lvl w:ilvl="3" w:tplc="040C000F" w:tentative="1">
      <w:start w:val="1"/>
      <w:numFmt w:val="decimal"/>
      <w:lvlText w:val="%4."/>
      <w:lvlJc w:val="left"/>
      <w:pPr>
        <w:ind w:left="3222" w:hanging="360"/>
      </w:pPr>
    </w:lvl>
    <w:lvl w:ilvl="4" w:tplc="040C0019" w:tentative="1">
      <w:start w:val="1"/>
      <w:numFmt w:val="lowerLetter"/>
      <w:lvlText w:val="%5."/>
      <w:lvlJc w:val="left"/>
      <w:pPr>
        <w:ind w:left="3942" w:hanging="360"/>
      </w:pPr>
    </w:lvl>
    <w:lvl w:ilvl="5" w:tplc="040C001B" w:tentative="1">
      <w:start w:val="1"/>
      <w:numFmt w:val="lowerRoman"/>
      <w:lvlText w:val="%6."/>
      <w:lvlJc w:val="right"/>
      <w:pPr>
        <w:ind w:left="4662" w:hanging="180"/>
      </w:pPr>
    </w:lvl>
    <w:lvl w:ilvl="6" w:tplc="040C000F" w:tentative="1">
      <w:start w:val="1"/>
      <w:numFmt w:val="decimal"/>
      <w:lvlText w:val="%7."/>
      <w:lvlJc w:val="left"/>
      <w:pPr>
        <w:ind w:left="5382" w:hanging="360"/>
      </w:pPr>
    </w:lvl>
    <w:lvl w:ilvl="7" w:tplc="040C0019" w:tentative="1">
      <w:start w:val="1"/>
      <w:numFmt w:val="lowerLetter"/>
      <w:lvlText w:val="%8."/>
      <w:lvlJc w:val="left"/>
      <w:pPr>
        <w:ind w:left="6102" w:hanging="360"/>
      </w:pPr>
    </w:lvl>
    <w:lvl w:ilvl="8" w:tplc="040C001B" w:tentative="1">
      <w:start w:val="1"/>
      <w:numFmt w:val="lowerRoman"/>
      <w:lvlText w:val="%9."/>
      <w:lvlJc w:val="right"/>
      <w:pPr>
        <w:ind w:left="6822"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01"/>
    <w:rsid w:val="000171F5"/>
    <w:rsid w:val="00021E27"/>
    <w:rsid w:val="000565B6"/>
    <w:rsid w:val="000A339B"/>
    <w:rsid w:val="000A5C30"/>
    <w:rsid w:val="00144F77"/>
    <w:rsid w:val="0016620C"/>
    <w:rsid w:val="00185AF6"/>
    <w:rsid w:val="001A393B"/>
    <w:rsid w:val="001A5011"/>
    <w:rsid w:val="001B6B98"/>
    <w:rsid w:val="001F5641"/>
    <w:rsid w:val="002F51CF"/>
    <w:rsid w:val="00384501"/>
    <w:rsid w:val="0044604A"/>
    <w:rsid w:val="00455080"/>
    <w:rsid w:val="004751BF"/>
    <w:rsid w:val="0059316C"/>
    <w:rsid w:val="005B308B"/>
    <w:rsid w:val="005B4D13"/>
    <w:rsid w:val="00636E97"/>
    <w:rsid w:val="00672F80"/>
    <w:rsid w:val="006A35A4"/>
    <w:rsid w:val="00701C57"/>
    <w:rsid w:val="007B4504"/>
    <w:rsid w:val="007C6788"/>
    <w:rsid w:val="007F0E96"/>
    <w:rsid w:val="008243AA"/>
    <w:rsid w:val="0085706B"/>
    <w:rsid w:val="008B1B3E"/>
    <w:rsid w:val="008E5327"/>
    <w:rsid w:val="009213DE"/>
    <w:rsid w:val="00964263"/>
    <w:rsid w:val="00997D45"/>
    <w:rsid w:val="00A13317"/>
    <w:rsid w:val="00A16201"/>
    <w:rsid w:val="00A16F87"/>
    <w:rsid w:val="00A64BC2"/>
    <w:rsid w:val="00AB7A59"/>
    <w:rsid w:val="00AF11F7"/>
    <w:rsid w:val="00B11C56"/>
    <w:rsid w:val="00B23874"/>
    <w:rsid w:val="00B34F10"/>
    <w:rsid w:val="00B4104F"/>
    <w:rsid w:val="00B455DF"/>
    <w:rsid w:val="00C9226C"/>
    <w:rsid w:val="00D0538A"/>
    <w:rsid w:val="00D440C4"/>
    <w:rsid w:val="00D65858"/>
    <w:rsid w:val="00D73D6A"/>
    <w:rsid w:val="00D82D23"/>
    <w:rsid w:val="00DC5DCF"/>
    <w:rsid w:val="00DC6E4F"/>
    <w:rsid w:val="00E34B4E"/>
    <w:rsid w:val="00E361D6"/>
    <w:rsid w:val="00F53BD0"/>
    <w:rsid w:val="00F615C5"/>
    <w:rsid w:val="00F9233A"/>
    <w:rsid w:val="00FC550D"/>
    <w:rsid w:val="00FE49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before="120"/>
        <w:ind w:left="567" w:right="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0D"/>
    <w:rPr>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84501"/>
    <w:pPr>
      <w:ind w:left="720"/>
      <w:contextualSpacing/>
    </w:pPr>
  </w:style>
  <w:style w:type="paragraph" w:styleId="En-tte">
    <w:name w:val="header"/>
    <w:basedOn w:val="Normal"/>
    <w:link w:val="En-tteCar"/>
    <w:uiPriority w:val="99"/>
    <w:unhideWhenUsed/>
    <w:rsid w:val="001B6B98"/>
    <w:pPr>
      <w:tabs>
        <w:tab w:val="center" w:pos="4536"/>
        <w:tab w:val="right" w:pos="9072"/>
      </w:tabs>
      <w:spacing w:before="0"/>
    </w:pPr>
  </w:style>
  <w:style w:type="character" w:customStyle="1" w:styleId="En-tteCar">
    <w:name w:val="En-tête Car"/>
    <w:basedOn w:val="Policepardfaut"/>
    <w:link w:val="En-tte"/>
    <w:uiPriority w:val="99"/>
    <w:rsid w:val="001B6B98"/>
    <w:rPr>
      <w:noProof/>
    </w:rPr>
  </w:style>
  <w:style w:type="paragraph" w:styleId="Pieddepage">
    <w:name w:val="footer"/>
    <w:basedOn w:val="Normal"/>
    <w:link w:val="PieddepageCar"/>
    <w:uiPriority w:val="99"/>
    <w:unhideWhenUsed/>
    <w:rsid w:val="001B6B98"/>
    <w:pPr>
      <w:tabs>
        <w:tab w:val="center" w:pos="4536"/>
        <w:tab w:val="right" w:pos="9072"/>
      </w:tabs>
      <w:spacing w:before="0"/>
    </w:pPr>
  </w:style>
  <w:style w:type="character" w:customStyle="1" w:styleId="PieddepageCar">
    <w:name w:val="Pied de page Car"/>
    <w:basedOn w:val="Policepardfaut"/>
    <w:link w:val="Pieddepage"/>
    <w:uiPriority w:val="99"/>
    <w:rsid w:val="001B6B98"/>
    <w:rPr>
      <w:noProof/>
    </w:rPr>
  </w:style>
  <w:style w:type="paragraph" w:styleId="NormalWeb">
    <w:name w:val="Normal (Web)"/>
    <w:basedOn w:val="Normal"/>
    <w:uiPriority w:val="99"/>
    <w:semiHidden/>
    <w:unhideWhenUsed/>
    <w:rsid w:val="001B6B98"/>
    <w:pPr>
      <w:spacing w:before="100" w:beforeAutospacing="1" w:after="100" w:afterAutospacing="1"/>
      <w:ind w:left="0" w:right="0"/>
      <w:jc w:val="left"/>
    </w:pPr>
    <w:rPr>
      <w:rFonts w:ascii="Times New Roman" w:eastAsia="Times New Roman" w:hAnsi="Times New Roman" w:cs="Times New Roman"/>
      <w:noProof w:val="0"/>
      <w:color w:val="000000"/>
      <w:sz w:val="24"/>
      <w:szCs w:val="24"/>
      <w:lang w:eastAsia="fr-FR"/>
    </w:rPr>
  </w:style>
  <w:style w:type="paragraph" w:styleId="Textedebulles">
    <w:name w:val="Balloon Text"/>
    <w:basedOn w:val="Normal"/>
    <w:link w:val="TextedebullesCar"/>
    <w:uiPriority w:val="99"/>
    <w:semiHidden/>
    <w:unhideWhenUsed/>
    <w:rsid w:val="009213DE"/>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9213DE"/>
    <w:rPr>
      <w:rFonts w:ascii="Tahoma" w:hAnsi="Tahoma" w:cs="Tahoma"/>
      <w:noProof/>
      <w:sz w:val="16"/>
      <w:szCs w:val="16"/>
    </w:rPr>
  </w:style>
  <w:style w:type="character" w:styleId="Marquedecommentaire">
    <w:name w:val="annotation reference"/>
    <w:basedOn w:val="Policepardfaut"/>
    <w:uiPriority w:val="99"/>
    <w:semiHidden/>
    <w:unhideWhenUsed/>
    <w:rsid w:val="009213DE"/>
    <w:rPr>
      <w:sz w:val="16"/>
      <w:szCs w:val="16"/>
    </w:rPr>
  </w:style>
  <w:style w:type="paragraph" w:styleId="Commentaire">
    <w:name w:val="annotation text"/>
    <w:basedOn w:val="Normal"/>
    <w:link w:val="CommentaireCar"/>
    <w:uiPriority w:val="99"/>
    <w:semiHidden/>
    <w:unhideWhenUsed/>
    <w:rsid w:val="009213DE"/>
    <w:rPr>
      <w:sz w:val="20"/>
      <w:szCs w:val="20"/>
    </w:rPr>
  </w:style>
  <w:style w:type="character" w:customStyle="1" w:styleId="CommentaireCar">
    <w:name w:val="Commentaire Car"/>
    <w:basedOn w:val="Policepardfaut"/>
    <w:link w:val="Commentaire"/>
    <w:uiPriority w:val="99"/>
    <w:semiHidden/>
    <w:rsid w:val="009213DE"/>
    <w:rPr>
      <w:noProof/>
      <w:sz w:val="20"/>
      <w:szCs w:val="20"/>
    </w:rPr>
  </w:style>
  <w:style w:type="paragraph" w:styleId="Objetducommentaire">
    <w:name w:val="annotation subject"/>
    <w:basedOn w:val="Commentaire"/>
    <w:next w:val="Commentaire"/>
    <w:link w:val="ObjetducommentaireCar"/>
    <w:uiPriority w:val="99"/>
    <w:semiHidden/>
    <w:unhideWhenUsed/>
    <w:rsid w:val="009213DE"/>
    <w:rPr>
      <w:b/>
      <w:bCs/>
    </w:rPr>
  </w:style>
  <w:style w:type="character" w:customStyle="1" w:styleId="ObjetducommentaireCar">
    <w:name w:val="Objet du commentaire Car"/>
    <w:basedOn w:val="CommentaireCar"/>
    <w:link w:val="Objetducommentaire"/>
    <w:uiPriority w:val="99"/>
    <w:semiHidden/>
    <w:rsid w:val="009213DE"/>
    <w:rPr>
      <w:b/>
      <w:bCs/>
      <w:noProof/>
      <w:sz w:val="20"/>
      <w:szCs w:val="20"/>
    </w:rPr>
  </w:style>
  <w:style w:type="paragraph" w:styleId="Notedebasdepage">
    <w:name w:val="footnote text"/>
    <w:basedOn w:val="Normal"/>
    <w:link w:val="NotedebasdepageCar"/>
    <w:uiPriority w:val="99"/>
    <w:semiHidden/>
    <w:unhideWhenUsed/>
    <w:rsid w:val="00021E27"/>
    <w:pPr>
      <w:spacing w:before="0"/>
      <w:ind w:left="0" w:right="0"/>
      <w:jc w:val="left"/>
    </w:pPr>
    <w:rPr>
      <w:noProof w:val="0"/>
      <w:sz w:val="20"/>
      <w:szCs w:val="20"/>
    </w:rPr>
  </w:style>
  <w:style w:type="character" w:customStyle="1" w:styleId="NotedebasdepageCar">
    <w:name w:val="Note de bas de page Car"/>
    <w:basedOn w:val="Policepardfaut"/>
    <w:link w:val="Notedebasdepage"/>
    <w:uiPriority w:val="99"/>
    <w:semiHidden/>
    <w:rsid w:val="00021E27"/>
    <w:rPr>
      <w:sz w:val="20"/>
      <w:szCs w:val="20"/>
    </w:rPr>
  </w:style>
  <w:style w:type="character" w:styleId="Appelnotedebasdep">
    <w:name w:val="footnote reference"/>
    <w:basedOn w:val="Policepardfaut"/>
    <w:uiPriority w:val="99"/>
    <w:semiHidden/>
    <w:unhideWhenUsed/>
    <w:rsid w:val="00021E27"/>
    <w:rPr>
      <w:vertAlign w:val="superscript"/>
    </w:rPr>
  </w:style>
  <w:style w:type="character" w:styleId="Accentuation">
    <w:name w:val="Emphasis"/>
    <w:basedOn w:val="Policepardfaut"/>
    <w:uiPriority w:val="20"/>
    <w:qFormat/>
    <w:rsid w:val="00021E27"/>
    <w:rPr>
      <w:i/>
      <w:iCs/>
    </w:rPr>
  </w:style>
  <w:style w:type="character" w:styleId="Lienhypertexte">
    <w:name w:val="Hyperlink"/>
    <w:basedOn w:val="Policepardfaut"/>
    <w:uiPriority w:val="99"/>
    <w:unhideWhenUsed/>
    <w:rsid w:val="00021E27"/>
    <w:rPr>
      <w:color w:val="0000FF"/>
      <w:u w:val="single"/>
    </w:rPr>
  </w:style>
  <w:style w:type="paragraph" w:customStyle="1" w:styleId="Default">
    <w:name w:val="Default"/>
    <w:rsid w:val="0016620C"/>
    <w:pPr>
      <w:autoSpaceDE w:val="0"/>
      <w:autoSpaceDN w:val="0"/>
      <w:adjustRightInd w:val="0"/>
      <w:spacing w:before="0"/>
      <w:ind w:left="0" w:right="0"/>
      <w:jc w:val="left"/>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before="120"/>
        <w:ind w:left="567" w:right="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0D"/>
    <w:rPr>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84501"/>
    <w:pPr>
      <w:ind w:left="720"/>
      <w:contextualSpacing/>
    </w:pPr>
  </w:style>
  <w:style w:type="paragraph" w:styleId="En-tte">
    <w:name w:val="header"/>
    <w:basedOn w:val="Normal"/>
    <w:link w:val="En-tteCar"/>
    <w:uiPriority w:val="99"/>
    <w:unhideWhenUsed/>
    <w:rsid w:val="001B6B98"/>
    <w:pPr>
      <w:tabs>
        <w:tab w:val="center" w:pos="4536"/>
        <w:tab w:val="right" w:pos="9072"/>
      </w:tabs>
      <w:spacing w:before="0"/>
    </w:pPr>
  </w:style>
  <w:style w:type="character" w:customStyle="1" w:styleId="En-tteCar">
    <w:name w:val="En-tête Car"/>
    <w:basedOn w:val="Policepardfaut"/>
    <w:link w:val="En-tte"/>
    <w:uiPriority w:val="99"/>
    <w:rsid w:val="001B6B98"/>
    <w:rPr>
      <w:noProof/>
    </w:rPr>
  </w:style>
  <w:style w:type="paragraph" w:styleId="Pieddepage">
    <w:name w:val="footer"/>
    <w:basedOn w:val="Normal"/>
    <w:link w:val="PieddepageCar"/>
    <w:uiPriority w:val="99"/>
    <w:unhideWhenUsed/>
    <w:rsid w:val="001B6B98"/>
    <w:pPr>
      <w:tabs>
        <w:tab w:val="center" w:pos="4536"/>
        <w:tab w:val="right" w:pos="9072"/>
      </w:tabs>
      <w:spacing w:before="0"/>
    </w:pPr>
  </w:style>
  <w:style w:type="character" w:customStyle="1" w:styleId="PieddepageCar">
    <w:name w:val="Pied de page Car"/>
    <w:basedOn w:val="Policepardfaut"/>
    <w:link w:val="Pieddepage"/>
    <w:uiPriority w:val="99"/>
    <w:rsid w:val="001B6B98"/>
    <w:rPr>
      <w:noProof/>
    </w:rPr>
  </w:style>
  <w:style w:type="paragraph" w:styleId="NormalWeb">
    <w:name w:val="Normal (Web)"/>
    <w:basedOn w:val="Normal"/>
    <w:uiPriority w:val="99"/>
    <w:semiHidden/>
    <w:unhideWhenUsed/>
    <w:rsid w:val="001B6B98"/>
    <w:pPr>
      <w:spacing w:before="100" w:beforeAutospacing="1" w:after="100" w:afterAutospacing="1"/>
      <w:ind w:left="0" w:right="0"/>
      <w:jc w:val="left"/>
    </w:pPr>
    <w:rPr>
      <w:rFonts w:ascii="Times New Roman" w:eastAsia="Times New Roman" w:hAnsi="Times New Roman" w:cs="Times New Roman"/>
      <w:noProof w:val="0"/>
      <w:color w:val="000000"/>
      <w:sz w:val="24"/>
      <w:szCs w:val="24"/>
      <w:lang w:eastAsia="fr-FR"/>
    </w:rPr>
  </w:style>
  <w:style w:type="paragraph" w:styleId="Textedebulles">
    <w:name w:val="Balloon Text"/>
    <w:basedOn w:val="Normal"/>
    <w:link w:val="TextedebullesCar"/>
    <w:uiPriority w:val="99"/>
    <w:semiHidden/>
    <w:unhideWhenUsed/>
    <w:rsid w:val="009213DE"/>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9213DE"/>
    <w:rPr>
      <w:rFonts w:ascii="Tahoma" w:hAnsi="Tahoma" w:cs="Tahoma"/>
      <w:noProof/>
      <w:sz w:val="16"/>
      <w:szCs w:val="16"/>
    </w:rPr>
  </w:style>
  <w:style w:type="character" w:styleId="Marquedecommentaire">
    <w:name w:val="annotation reference"/>
    <w:basedOn w:val="Policepardfaut"/>
    <w:uiPriority w:val="99"/>
    <w:semiHidden/>
    <w:unhideWhenUsed/>
    <w:rsid w:val="009213DE"/>
    <w:rPr>
      <w:sz w:val="16"/>
      <w:szCs w:val="16"/>
    </w:rPr>
  </w:style>
  <w:style w:type="paragraph" w:styleId="Commentaire">
    <w:name w:val="annotation text"/>
    <w:basedOn w:val="Normal"/>
    <w:link w:val="CommentaireCar"/>
    <w:uiPriority w:val="99"/>
    <w:semiHidden/>
    <w:unhideWhenUsed/>
    <w:rsid w:val="009213DE"/>
    <w:rPr>
      <w:sz w:val="20"/>
      <w:szCs w:val="20"/>
    </w:rPr>
  </w:style>
  <w:style w:type="character" w:customStyle="1" w:styleId="CommentaireCar">
    <w:name w:val="Commentaire Car"/>
    <w:basedOn w:val="Policepardfaut"/>
    <w:link w:val="Commentaire"/>
    <w:uiPriority w:val="99"/>
    <w:semiHidden/>
    <w:rsid w:val="009213DE"/>
    <w:rPr>
      <w:noProof/>
      <w:sz w:val="20"/>
      <w:szCs w:val="20"/>
    </w:rPr>
  </w:style>
  <w:style w:type="paragraph" w:styleId="Objetducommentaire">
    <w:name w:val="annotation subject"/>
    <w:basedOn w:val="Commentaire"/>
    <w:next w:val="Commentaire"/>
    <w:link w:val="ObjetducommentaireCar"/>
    <w:uiPriority w:val="99"/>
    <w:semiHidden/>
    <w:unhideWhenUsed/>
    <w:rsid w:val="009213DE"/>
    <w:rPr>
      <w:b/>
      <w:bCs/>
    </w:rPr>
  </w:style>
  <w:style w:type="character" w:customStyle="1" w:styleId="ObjetducommentaireCar">
    <w:name w:val="Objet du commentaire Car"/>
    <w:basedOn w:val="CommentaireCar"/>
    <w:link w:val="Objetducommentaire"/>
    <w:uiPriority w:val="99"/>
    <w:semiHidden/>
    <w:rsid w:val="009213DE"/>
    <w:rPr>
      <w:b/>
      <w:bCs/>
      <w:noProof/>
      <w:sz w:val="20"/>
      <w:szCs w:val="20"/>
    </w:rPr>
  </w:style>
  <w:style w:type="paragraph" w:styleId="Notedebasdepage">
    <w:name w:val="footnote text"/>
    <w:basedOn w:val="Normal"/>
    <w:link w:val="NotedebasdepageCar"/>
    <w:uiPriority w:val="99"/>
    <w:semiHidden/>
    <w:unhideWhenUsed/>
    <w:rsid w:val="00021E27"/>
    <w:pPr>
      <w:spacing w:before="0"/>
      <w:ind w:left="0" w:right="0"/>
      <w:jc w:val="left"/>
    </w:pPr>
    <w:rPr>
      <w:noProof w:val="0"/>
      <w:sz w:val="20"/>
      <w:szCs w:val="20"/>
    </w:rPr>
  </w:style>
  <w:style w:type="character" w:customStyle="1" w:styleId="NotedebasdepageCar">
    <w:name w:val="Note de bas de page Car"/>
    <w:basedOn w:val="Policepardfaut"/>
    <w:link w:val="Notedebasdepage"/>
    <w:uiPriority w:val="99"/>
    <w:semiHidden/>
    <w:rsid w:val="00021E27"/>
    <w:rPr>
      <w:sz w:val="20"/>
      <w:szCs w:val="20"/>
    </w:rPr>
  </w:style>
  <w:style w:type="character" w:styleId="Appelnotedebasdep">
    <w:name w:val="footnote reference"/>
    <w:basedOn w:val="Policepardfaut"/>
    <w:uiPriority w:val="99"/>
    <w:semiHidden/>
    <w:unhideWhenUsed/>
    <w:rsid w:val="00021E27"/>
    <w:rPr>
      <w:vertAlign w:val="superscript"/>
    </w:rPr>
  </w:style>
  <w:style w:type="character" w:styleId="Accentuation">
    <w:name w:val="Emphasis"/>
    <w:basedOn w:val="Policepardfaut"/>
    <w:uiPriority w:val="20"/>
    <w:qFormat/>
    <w:rsid w:val="00021E27"/>
    <w:rPr>
      <w:i/>
      <w:iCs/>
    </w:rPr>
  </w:style>
  <w:style w:type="character" w:styleId="Lienhypertexte">
    <w:name w:val="Hyperlink"/>
    <w:basedOn w:val="Policepardfaut"/>
    <w:uiPriority w:val="99"/>
    <w:unhideWhenUsed/>
    <w:rsid w:val="00021E27"/>
    <w:rPr>
      <w:color w:val="0000FF"/>
      <w:u w:val="single"/>
    </w:rPr>
  </w:style>
  <w:style w:type="paragraph" w:customStyle="1" w:styleId="Default">
    <w:name w:val="Default"/>
    <w:rsid w:val="0016620C"/>
    <w:pPr>
      <w:autoSpaceDE w:val="0"/>
      <w:autoSpaceDN w:val="0"/>
      <w:adjustRightInd w:val="0"/>
      <w:spacing w:before="0"/>
      <w:ind w:left="0" w:right="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54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id.erudit.org/iderudit/1002316ar" TargetMode="External"/><Relationship Id="rId4" Type="http://schemas.microsoft.com/office/2007/relationships/stylesWithEffects" Target="stylesWithEffects.xml"/><Relationship Id="rId9" Type="http://schemas.openxmlformats.org/officeDocument/2006/relationships/hyperlink" Target="http://fr.wikipedia.org/wiki/Le_Principe_responsabilit%C3%A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traces.revues.org/25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1800B-3604-46A2-8BE1-5E9C9A42A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3310</Words>
  <Characters>18209</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Mauz Isabelle</dc:creator>
  <cp:lastModifiedBy>Karine Basset</cp:lastModifiedBy>
  <cp:revision>2</cp:revision>
  <cp:lastPrinted>2012-12-11T12:10:00Z</cp:lastPrinted>
  <dcterms:created xsi:type="dcterms:W3CDTF">2014-04-16T17:41:00Z</dcterms:created>
  <dcterms:modified xsi:type="dcterms:W3CDTF">2014-04-16T17:41:00Z</dcterms:modified>
</cp:coreProperties>
</file>